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lenraster2"/>
        <w:tblW w:w="10225" w:type="dxa"/>
        <w:tblBorders>
          <w:insideH w:val="none" w:sz="0" w:space="0" w:color="auto"/>
          <w:insideV w:val="none" w:sz="0" w:space="0" w:color="auto"/>
        </w:tblBorders>
        <w:tblLook w:val="04A0" w:firstRow="1" w:lastRow="0" w:firstColumn="1" w:lastColumn="0" w:noHBand="0" w:noVBand="1"/>
      </w:tblPr>
      <w:tblGrid>
        <w:gridCol w:w="8099"/>
        <w:gridCol w:w="2126"/>
      </w:tblGrid>
      <w:tr w:rsidR="00E950B0" w:rsidRPr="004B239B" w:rsidTr="006A61DF">
        <w:trPr>
          <w:trHeight w:val="1049"/>
        </w:trPr>
        <w:tc>
          <w:tcPr>
            <w:tcW w:w="8099" w:type="dxa"/>
            <w:tcMar>
              <w:top w:w="0" w:type="dxa"/>
              <w:left w:w="0" w:type="dxa"/>
              <w:bottom w:w="0" w:type="dxa"/>
              <w:right w:w="0" w:type="dxa"/>
            </w:tcMar>
          </w:tcPr>
          <w:p w:rsidR="00E950B0" w:rsidRPr="00C96A81" w:rsidRDefault="00E950B0" w:rsidP="006A61DF">
            <w:pPr>
              <w:pStyle w:val="SchlagzeilePressemitteilung"/>
              <w:framePr w:w="0" w:hRule="auto" w:wrap="auto" w:vAnchor="margin" w:hAnchor="text" w:xAlign="left" w:yAlign="inline"/>
              <w:spacing w:line="240" w:lineRule="auto"/>
              <w:ind w:left="142"/>
              <w:rPr>
                <w:rFonts w:cs="Arial"/>
                <w:color w:val="7A716F"/>
                <w:sz w:val="40"/>
                <w:szCs w:val="40"/>
              </w:rPr>
            </w:pPr>
          </w:p>
        </w:tc>
        <w:tc>
          <w:tcPr>
            <w:tcW w:w="2126" w:type="dxa"/>
            <w:tcMar>
              <w:top w:w="0" w:type="dxa"/>
              <w:left w:w="0" w:type="dxa"/>
              <w:bottom w:w="0" w:type="dxa"/>
              <w:right w:w="0" w:type="dxa"/>
            </w:tcMar>
          </w:tcPr>
          <w:p w:rsidR="00E950B0" w:rsidRPr="004B239B" w:rsidRDefault="00E950B0" w:rsidP="004B239B">
            <w:pPr>
              <w:tabs>
                <w:tab w:val="center" w:pos="4513"/>
                <w:tab w:val="right" w:pos="9026"/>
              </w:tabs>
              <w:jc w:val="left"/>
            </w:pPr>
          </w:p>
        </w:tc>
      </w:tr>
      <w:tr w:rsidR="004B239B" w:rsidRPr="004B239B" w:rsidTr="001E2E86">
        <w:trPr>
          <w:trHeight w:val="2075"/>
        </w:trPr>
        <w:tc>
          <w:tcPr>
            <w:tcW w:w="8099" w:type="dxa"/>
            <w:tcMar>
              <w:top w:w="0" w:type="dxa"/>
              <w:left w:w="0" w:type="dxa"/>
              <w:bottom w:w="0" w:type="dxa"/>
              <w:right w:w="0" w:type="dxa"/>
            </w:tcMar>
          </w:tcPr>
          <w:p w:rsidR="004B239B" w:rsidRPr="004B239B" w:rsidRDefault="00071754" w:rsidP="004B239B">
            <w:pPr>
              <w:tabs>
                <w:tab w:val="left" w:pos="3270"/>
              </w:tabs>
              <w:jc w:val="left"/>
            </w:pPr>
            <w:r>
              <w:rPr>
                <w:b/>
                <w:color w:val="auto"/>
                <w:sz w:val="40"/>
              </w:rPr>
              <w:t>CHG-MERIDIAN starts 2016 with slight first-quarter growth</w:t>
            </w:r>
          </w:p>
        </w:tc>
        <w:tc>
          <w:tcPr>
            <w:tcW w:w="2126" w:type="dxa"/>
            <w:tcMar>
              <w:top w:w="0" w:type="dxa"/>
              <w:left w:w="0" w:type="dxa"/>
              <w:bottom w:w="0" w:type="dxa"/>
              <w:right w:w="0" w:type="dxa"/>
            </w:tcMar>
          </w:tcPr>
          <w:p w:rsidR="004B239B" w:rsidRPr="004B239B" w:rsidRDefault="004B239B" w:rsidP="004B239B">
            <w:pPr>
              <w:tabs>
                <w:tab w:val="center" w:pos="4513"/>
                <w:tab w:val="right" w:pos="9026"/>
              </w:tabs>
              <w:jc w:val="left"/>
            </w:pPr>
          </w:p>
        </w:tc>
      </w:tr>
      <w:tr w:rsidR="004B239B" w:rsidRPr="00D91F94" w:rsidTr="00E950B0">
        <w:trPr>
          <w:trHeight w:val="2398"/>
        </w:trPr>
        <w:tc>
          <w:tcPr>
            <w:tcW w:w="8099" w:type="dxa"/>
            <w:tcMar>
              <w:top w:w="0" w:type="dxa"/>
              <w:left w:w="0" w:type="dxa"/>
              <w:bottom w:w="0" w:type="dxa"/>
              <w:right w:w="0" w:type="dxa"/>
            </w:tcMar>
          </w:tcPr>
          <w:p w:rsidR="00071754" w:rsidRPr="00071754" w:rsidRDefault="00071754" w:rsidP="00071754">
            <w:pPr>
              <w:pStyle w:val="AufzhlungspunkteCHG-MERIDIAN"/>
              <w:rPr>
                <w:sz w:val="24"/>
              </w:rPr>
            </w:pPr>
            <w:r>
              <w:rPr>
                <w:sz w:val="24"/>
              </w:rPr>
              <w:t xml:space="preserve">Growth: Promising developments in America and Western Europe during first quarter </w:t>
            </w:r>
          </w:p>
          <w:p w:rsidR="00071754" w:rsidRPr="00071754" w:rsidRDefault="00071754" w:rsidP="00071754">
            <w:pPr>
              <w:pStyle w:val="AufzhlungspunkteCHG-MERIDIAN"/>
              <w:rPr>
                <w:sz w:val="24"/>
              </w:rPr>
            </w:pPr>
            <w:r>
              <w:rPr>
                <w:sz w:val="24"/>
              </w:rPr>
              <w:t>Gross margin: Profitability increases continue into the new year</w:t>
            </w:r>
          </w:p>
          <w:p w:rsidR="00071754" w:rsidRPr="00071754" w:rsidRDefault="00071754" w:rsidP="00071754">
            <w:pPr>
              <w:pStyle w:val="AufzhlungspunkteCHG-MERIDIAN"/>
              <w:rPr>
                <w:sz w:val="24"/>
              </w:rPr>
            </w:pPr>
            <w:r>
              <w:rPr>
                <w:sz w:val="24"/>
              </w:rPr>
              <w:t>Outlook: New release of technology and service application, TESMA</w:t>
            </w:r>
            <w:r>
              <w:rPr>
                <w:sz w:val="24"/>
                <w:vertAlign w:val="superscript"/>
              </w:rPr>
              <w:t>®</w:t>
            </w:r>
            <w:r>
              <w:rPr>
                <w:sz w:val="24"/>
              </w:rPr>
              <w:t>, bolsters growth prospects further</w:t>
            </w:r>
          </w:p>
          <w:p w:rsidR="004B239B" w:rsidRPr="004B239B" w:rsidRDefault="004B239B" w:rsidP="006A61DF">
            <w:pPr>
              <w:spacing w:line="200" w:lineRule="exact"/>
            </w:pPr>
          </w:p>
        </w:tc>
        <w:tc>
          <w:tcPr>
            <w:tcW w:w="2126" w:type="dxa"/>
            <w:tcMar>
              <w:top w:w="0" w:type="dxa"/>
              <w:left w:w="0" w:type="dxa"/>
              <w:bottom w:w="0" w:type="dxa"/>
              <w:right w:w="0" w:type="dxa"/>
            </w:tcMar>
          </w:tcPr>
          <w:p w:rsidR="00AA3DD5" w:rsidRPr="00E72815" w:rsidRDefault="00C34BA7" w:rsidP="00AA3DD5">
            <w:pPr>
              <w:tabs>
                <w:tab w:val="left" w:pos="709"/>
                <w:tab w:val="right" w:pos="2835"/>
              </w:tabs>
              <w:spacing w:line="200" w:lineRule="atLeast"/>
              <w:jc w:val="left"/>
              <w:rPr>
                <w:b/>
                <w:color w:val="auto"/>
                <w:sz w:val="14"/>
                <w:szCs w:val="14"/>
              </w:rPr>
            </w:pPr>
            <w:r>
              <w:rPr>
                <w:b/>
                <w:color w:val="auto"/>
                <w:sz w:val="14"/>
              </w:rPr>
              <w:t>Your contact:</w:t>
            </w:r>
          </w:p>
          <w:p w:rsidR="004C79EB" w:rsidRPr="004C79EB" w:rsidRDefault="004C79EB" w:rsidP="00AA3DD5">
            <w:pPr>
              <w:tabs>
                <w:tab w:val="left" w:pos="709"/>
                <w:tab w:val="right" w:pos="2835"/>
              </w:tabs>
              <w:spacing w:line="200" w:lineRule="atLeast"/>
              <w:jc w:val="left"/>
              <w:rPr>
                <w:color w:val="auto"/>
                <w:sz w:val="14"/>
                <w:szCs w:val="14"/>
              </w:rPr>
            </w:pPr>
          </w:p>
          <w:p w:rsidR="00AA3DD5" w:rsidRPr="004C79EB" w:rsidRDefault="00AA3DD5" w:rsidP="00AA3DD5">
            <w:pPr>
              <w:tabs>
                <w:tab w:val="left" w:pos="709"/>
                <w:tab w:val="right" w:pos="2835"/>
              </w:tabs>
              <w:spacing w:line="200" w:lineRule="atLeast"/>
              <w:jc w:val="left"/>
              <w:rPr>
                <w:color w:val="auto"/>
                <w:sz w:val="14"/>
                <w:szCs w:val="14"/>
              </w:rPr>
            </w:pPr>
            <w:r>
              <w:rPr>
                <w:color w:val="auto"/>
                <w:sz w:val="14"/>
              </w:rPr>
              <w:t xml:space="preserve">Matthias Steybe </w:t>
            </w:r>
          </w:p>
          <w:p w:rsidR="00AA3DD5" w:rsidRPr="004C79EB" w:rsidRDefault="00AA3DD5" w:rsidP="00AA3DD5">
            <w:pPr>
              <w:tabs>
                <w:tab w:val="left" w:pos="709"/>
                <w:tab w:val="right" w:pos="2835"/>
              </w:tabs>
              <w:spacing w:line="200" w:lineRule="atLeast"/>
              <w:jc w:val="left"/>
              <w:rPr>
                <w:color w:val="auto"/>
                <w:sz w:val="14"/>
                <w:szCs w:val="14"/>
              </w:rPr>
            </w:pPr>
            <w:r>
              <w:rPr>
                <w:color w:val="auto"/>
                <w:sz w:val="14"/>
              </w:rPr>
              <w:t xml:space="preserve">Head of Communications </w:t>
            </w:r>
          </w:p>
          <w:p w:rsidR="00AA3DD5" w:rsidRPr="00D91F94" w:rsidRDefault="00AA3DD5" w:rsidP="00AA3DD5">
            <w:pPr>
              <w:tabs>
                <w:tab w:val="left" w:pos="709"/>
                <w:tab w:val="right" w:pos="2835"/>
              </w:tabs>
              <w:spacing w:line="200" w:lineRule="atLeast"/>
              <w:jc w:val="left"/>
              <w:rPr>
                <w:color w:val="auto"/>
                <w:sz w:val="14"/>
                <w:szCs w:val="14"/>
              </w:rPr>
            </w:pPr>
            <w:r>
              <w:rPr>
                <w:color w:val="auto"/>
                <w:sz w:val="14"/>
              </w:rPr>
              <w:t>and Marketing</w:t>
            </w:r>
          </w:p>
          <w:p w:rsidR="004B239B" w:rsidRPr="00D91F94" w:rsidRDefault="004B239B" w:rsidP="004B239B">
            <w:pPr>
              <w:tabs>
                <w:tab w:val="center" w:pos="4513"/>
                <w:tab w:val="right" w:pos="9026"/>
              </w:tabs>
              <w:jc w:val="left"/>
              <w:rPr>
                <w:b/>
                <w:sz w:val="14"/>
                <w:szCs w:val="14"/>
              </w:rPr>
            </w:pPr>
          </w:p>
          <w:p w:rsidR="004B239B" w:rsidRPr="00D91F94" w:rsidRDefault="004B239B" w:rsidP="004B239B">
            <w:pPr>
              <w:tabs>
                <w:tab w:val="center" w:pos="4513"/>
                <w:tab w:val="right" w:pos="9026"/>
              </w:tabs>
              <w:jc w:val="left"/>
              <w:rPr>
                <w:sz w:val="14"/>
                <w:szCs w:val="14"/>
              </w:rPr>
            </w:pPr>
          </w:p>
          <w:p w:rsidR="006A61DF" w:rsidRPr="00D91F94" w:rsidRDefault="006A61DF" w:rsidP="006A61DF">
            <w:pPr>
              <w:tabs>
                <w:tab w:val="center" w:pos="4513"/>
                <w:tab w:val="right" w:pos="9026"/>
              </w:tabs>
              <w:jc w:val="left"/>
              <w:rPr>
                <w:sz w:val="14"/>
                <w:szCs w:val="14"/>
              </w:rPr>
            </w:pPr>
          </w:p>
          <w:p w:rsidR="004B239B" w:rsidRPr="00D91F94" w:rsidRDefault="004B239B" w:rsidP="004B239B">
            <w:pPr>
              <w:tabs>
                <w:tab w:val="center" w:pos="4513"/>
                <w:tab w:val="right" w:pos="9026"/>
              </w:tabs>
              <w:jc w:val="left"/>
              <w:rPr>
                <w:sz w:val="14"/>
                <w:szCs w:val="14"/>
              </w:rPr>
            </w:pPr>
          </w:p>
        </w:tc>
      </w:tr>
      <w:tr w:rsidR="00547CF9" w:rsidRPr="006C3693" w:rsidTr="006A61DF">
        <w:trPr>
          <w:trHeight w:val="266"/>
        </w:trPr>
        <w:tc>
          <w:tcPr>
            <w:tcW w:w="8099" w:type="dxa"/>
            <w:tcMar>
              <w:top w:w="0" w:type="dxa"/>
              <w:left w:w="0" w:type="dxa"/>
              <w:bottom w:w="0" w:type="dxa"/>
              <w:right w:w="0" w:type="dxa"/>
            </w:tcMar>
          </w:tcPr>
          <w:p w:rsidR="00071754" w:rsidRPr="00071754" w:rsidRDefault="00071754" w:rsidP="004B239B">
            <w:pPr>
              <w:tabs>
                <w:tab w:val="left" w:pos="3270"/>
              </w:tabs>
              <w:jc w:val="left"/>
              <w:rPr>
                <w:rFonts w:eastAsia="Calibri" w:cs="Times New Roman"/>
                <w:szCs w:val="22"/>
                <w:u w:val="single"/>
              </w:rPr>
            </w:pPr>
            <w:r>
              <w:rPr>
                <w:u w:val="single"/>
              </w:rPr>
              <w:t>Woodland Hills, April 22, 2016</w:t>
            </w:r>
          </w:p>
        </w:tc>
        <w:tc>
          <w:tcPr>
            <w:tcW w:w="2126" w:type="dxa"/>
            <w:vMerge w:val="restart"/>
            <w:tcMar>
              <w:top w:w="0" w:type="dxa"/>
              <w:left w:w="0" w:type="dxa"/>
              <w:bottom w:w="0" w:type="dxa"/>
              <w:right w:w="0" w:type="dxa"/>
            </w:tcMar>
          </w:tcPr>
          <w:p w:rsidR="00AA3DD5" w:rsidRPr="006C3693" w:rsidRDefault="00C34BA7" w:rsidP="006A61DF">
            <w:pPr>
              <w:tabs>
                <w:tab w:val="left" w:pos="709"/>
                <w:tab w:val="right" w:pos="2835"/>
              </w:tabs>
              <w:spacing w:line="200" w:lineRule="atLeast"/>
              <w:jc w:val="left"/>
              <w:rPr>
                <w:b/>
                <w:color w:val="6F6F6E"/>
                <w:sz w:val="14"/>
                <w:szCs w:val="14"/>
                <w:lang w:val="de-DE"/>
              </w:rPr>
            </w:pPr>
            <w:proofErr w:type="spellStart"/>
            <w:r w:rsidRPr="006C3693">
              <w:rPr>
                <w:b/>
                <w:color w:val="auto"/>
                <w:sz w:val="14"/>
                <w:lang w:val="de-DE"/>
              </w:rPr>
              <w:t>Contact</w:t>
            </w:r>
            <w:proofErr w:type="spellEnd"/>
            <w:r w:rsidRPr="006C3693">
              <w:rPr>
                <w:b/>
                <w:color w:val="auto"/>
                <w:sz w:val="14"/>
                <w:lang w:val="de-DE"/>
              </w:rPr>
              <w:t xml:space="preserve"> </w:t>
            </w:r>
            <w:proofErr w:type="spellStart"/>
            <w:r w:rsidRPr="006C3693">
              <w:rPr>
                <w:b/>
                <w:color w:val="auto"/>
                <w:sz w:val="14"/>
                <w:lang w:val="de-DE"/>
              </w:rPr>
              <w:t>information</w:t>
            </w:r>
            <w:proofErr w:type="spellEnd"/>
            <w:r w:rsidRPr="006C3693">
              <w:rPr>
                <w:b/>
                <w:color w:val="auto"/>
                <w:sz w:val="14"/>
                <w:lang w:val="de-DE"/>
              </w:rPr>
              <w:t>:</w:t>
            </w:r>
          </w:p>
          <w:p w:rsidR="00AA3DD5" w:rsidRPr="006C3693" w:rsidRDefault="00AA3DD5" w:rsidP="006A61DF">
            <w:pPr>
              <w:tabs>
                <w:tab w:val="left" w:pos="709"/>
                <w:tab w:val="right" w:pos="2835"/>
              </w:tabs>
              <w:spacing w:line="200" w:lineRule="atLeast"/>
              <w:jc w:val="left"/>
              <w:rPr>
                <w:color w:val="auto"/>
                <w:sz w:val="14"/>
                <w:szCs w:val="14"/>
                <w:lang w:val="de-DE"/>
              </w:rPr>
            </w:pPr>
          </w:p>
          <w:p w:rsidR="006A61DF" w:rsidRPr="006C3693" w:rsidRDefault="006A61DF" w:rsidP="006A61DF">
            <w:pPr>
              <w:tabs>
                <w:tab w:val="left" w:pos="709"/>
                <w:tab w:val="right" w:pos="2835"/>
              </w:tabs>
              <w:spacing w:line="200" w:lineRule="atLeast"/>
              <w:jc w:val="left"/>
              <w:rPr>
                <w:color w:val="auto"/>
                <w:sz w:val="14"/>
                <w:szCs w:val="14"/>
                <w:lang w:val="de-DE"/>
              </w:rPr>
            </w:pPr>
            <w:r w:rsidRPr="006C3693">
              <w:rPr>
                <w:color w:val="auto"/>
                <w:sz w:val="14"/>
                <w:lang w:val="de-DE"/>
              </w:rPr>
              <w:t>Franz-Beer-Straße 111</w:t>
            </w:r>
          </w:p>
          <w:p w:rsidR="006A61DF" w:rsidRPr="006C3693" w:rsidRDefault="006A61DF" w:rsidP="006A61DF">
            <w:pPr>
              <w:tabs>
                <w:tab w:val="left" w:pos="709"/>
                <w:tab w:val="right" w:pos="2835"/>
              </w:tabs>
              <w:spacing w:line="200" w:lineRule="atLeast"/>
              <w:jc w:val="left"/>
              <w:rPr>
                <w:color w:val="auto"/>
                <w:sz w:val="14"/>
                <w:szCs w:val="14"/>
                <w:lang w:val="de-DE"/>
              </w:rPr>
            </w:pPr>
            <w:r w:rsidRPr="006C3693">
              <w:rPr>
                <w:color w:val="auto"/>
                <w:sz w:val="14"/>
                <w:lang w:val="de-DE"/>
              </w:rPr>
              <w:t>D-88250 Weingarten</w:t>
            </w:r>
          </w:p>
          <w:p w:rsidR="006A61DF" w:rsidRPr="006C3693" w:rsidRDefault="006A61DF" w:rsidP="006A61DF">
            <w:pPr>
              <w:tabs>
                <w:tab w:val="left" w:pos="709"/>
                <w:tab w:val="right" w:pos="2835"/>
              </w:tabs>
              <w:spacing w:line="200" w:lineRule="atLeast"/>
              <w:jc w:val="left"/>
              <w:rPr>
                <w:color w:val="auto"/>
                <w:sz w:val="14"/>
                <w:szCs w:val="14"/>
                <w:lang w:val="de-DE"/>
              </w:rPr>
            </w:pPr>
          </w:p>
          <w:p w:rsidR="006A61DF" w:rsidRPr="006C3693" w:rsidRDefault="006A61DF" w:rsidP="006A61DF">
            <w:pPr>
              <w:tabs>
                <w:tab w:val="left" w:pos="709"/>
                <w:tab w:val="right" w:pos="2835"/>
              </w:tabs>
              <w:spacing w:line="200" w:lineRule="atLeast"/>
              <w:jc w:val="left"/>
              <w:rPr>
                <w:color w:val="auto"/>
                <w:sz w:val="14"/>
                <w:szCs w:val="14"/>
                <w:lang w:val="fr-FR"/>
              </w:rPr>
            </w:pPr>
            <w:r w:rsidRPr="006C3693">
              <w:rPr>
                <w:color w:val="auto"/>
                <w:sz w:val="14"/>
                <w:lang w:val="fr-FR"/>
              </w:rPr>
              <w:t>Tel. +49 751 503-248</w:t>
            </w:r>
          </w:p>
          <w:p w:rsidR="006A61DF" w:rsidRPr="006C3693" w:rsidRDefault="006A61DF" w:rsidP="006A61DF">
            <w:pPr>
              <w:tabs>
                <w:tab w:val="left" w:pos="709"/>
                <w:tab w:val="right" w:pos="2835"/>
              </w:tabs>
              <w:spacing w:line="200" w:lineRule="atLeast"/>
              <w:jc w:val="left"/>
              <w:rPr>
                <w:color w:val="auto"/>
                <w:sz w:val="14"/>
                <w:szCs w:val="14"/>
                <w:lang w:val="fr-FR"/>
              </w:rPr>
            </w:pPr>
            <w:r w:rsidRPr="006C3693">
              <w:rPr>
                <w:color w:val="auto"/>
                <w:sz w:val="14"/>
                <w:lang w:val="fr-FR"/>
              </w:rPr>
              <w:t>Fax. +49 751 503-7248</w:t>
            </w:r>
          </w:p>
          <w:p w:rsidR="006A61DF" w:rsidRPr="006C3693" w:rsidRDefault="006A61DF" w:rsidP="006A61DF">
            <w:pPr>
              <w:tabs>
                <w:tab w:val="left" w:pos="709"/>
                <w:tab w:val="right" w:pos="2835"/>
              </w:tabs>
              <w:spacing w:line="200" w:lineRule="atLeast"/>
              <w:jc w:val="left"/>
              <w:rPr>
                <w:color w:val="auto"/>
                <w:sz w:val="14"/>
                <w:szCs w:val="14"/>
                <w:lang w:val="fr-FR"/>
              </w:rPr>
            </w:pPr>
            <w:r w:rsidRPr="006C3693">
              <w:rPr>
                <w:color w:val="auto"/>
                <w:sz w:val="14"/>
                <w:lang w:val="fr-FR"/>
              </w:rPr>
              <w:t xml:space="preserve">Mobile. +49 172 667-1341 </w:t>
            </w:r>
          </w:p>
          <w:p w:rsidR="006A61DF" w:rsidRPr="006C3693" w:rsidRDefault="00521082" w:rsidP="006A61DF">
            <w:pPr>
              <w:tabs>
                <w:tab w:val="left" w:pos="709"/>
                <w:tab w:val="right" w:pos="2835"/>
              </w:tabs>
              <w:spacing w:line="200" w:lineRule="atLeast"/>
              <w:jc w:val="left"/>
              <w:rPr>
                <w:color w:val="auto"/>
                <w:sz w:val="14"/>
                <w:szCs w:val="14"/>
                <w:lang w:val="fr-FR"/>
              </w:rPr>
            </w:pPr>
            <w:hyperlink r:id="rId9">
              <w:r w:rsidR="002D4CE9" w:rsidRPr="006C3693">
                <w:rPr>
                  <w:color w:val="auto"/>
                  <w:sz w:val="14"/>
                  <w:lang w:val="fr-FR"/>
                </w:rPr>
                <w:t>matthias.steybe@chg-</w:t>
              </w:r>
            </w:hyperlink>
          </w:p>
          <w:p w:rsidR="006A61DF" w:rsidRPr="006C3693" w:rsidRDefault="006A61DF" w:rsidP="006A61DF">
            <w:pPr>
              <w:tabs>
                <w:tab w:val="left" w:pos="709"/>
                <w:tab w:val="right" w:pos="2835"/>
              </w:tabs>
              <w:spacing w:line="200" w:lineRule="atLeast"/>
              <w:jc w:val="left"/>
              <w:rPr>
                <w:color w:val="auto"/>
                <w:sz w:val="14"/>
                <w:szCs w:val="14"/>
                <w:lang w:val="fr-FR"/>
              </w:rPr>
            </w:pPr>
            <w:r w:rsidRPr="006C3693">
              <w:rPr>
                <w:color w:val="auto"/>
                <w:sz w:val="14"/>
                <w:lang w:val="fr-FR"/>
              </w:rPr>
              <w:t>meridian.de</w:t>
            </w:r>
          </w:p>
          <w:p w:rsidR="006A61DF" w:rsidRPr="006C3693" w:rsidRDefault="006A61DF" w:rsidP="006A61DF">
            <w:pPr>
              <w:tabs>
                <w:tab w:val="left" w:pos="709"/>
                <w:tab w:val="right" w:pos="2835"/>
              </w:tabs>
              <w:spacing w:line="200" w:lineRule="atLeast"/>
              <w:jc w:val="left"/>
              <w:rPr>
                <w:color w:val="auto"/>
                <w:sz w:val="14"/>
                <w:szCs w:val="14"/>
                <w:lang w:val="fr-FR"/>
              </w:rPr>
            </w:pPr>
          </w:p>
          <w:p w:rsidR="006A61DF" w:rsidRPr="006C3693" w:rsidRDefault="006A61DF" w:rsidP="006A61DF">
            <w:pPr>
              <w:tabs>
                <w:tab w:val="left" w:pos="709"/>
                <w:tab w:val="right" w:pos="2835"/>
              </w:tabs>
              <w:spacing w:line="200" w:lineRule="atLeast"/>
              <w:jc w:val="left"/>
              <w:rPr>
                <w:color w:val="auto"/>
                <w:sz w:val="14"/>
                <w:szCs w:val="14"/>
                <w:lang w:val="fr-FR"/>
              </w:rPr>
            </w:pPr>
            <w:r w:rsidRPr="006C3693">
              <w:rPr>
                <w:color w:val="auto"/>
                <w:sz w:val="14"/>
                <w:lang w:val="fr-FR"/>
              </w:rPr>
              <w:t>www.chg-meridian.com</w:t>
            </w:r>
          </w:p>
          <w:p w:rsidR="00547CF9" w:rsidRPr="006C3693" w:rsidRDefault="00547CF9" w:rsidP="006A61DF">
            <w:pPr>
              <w:tabs>
                <w:tab w:val="center" w:pos="4513"/>
                <w:tab w:val="right" w:pos="9026"/>
              </w:tabs>
              <w:jc w:val="left"/>
              <w:rPr>
                <w:sz w:val="14"/>
                <w:szCs w:val="14"/>
                <w:lang w:val="fr-FR"/>
              </w:rPr>
            </w:pPr>
          </w:p>
        </w:tc>
      </w:tr>
      <w:tr w:rsidR="00547CF9" w:rsidRPr="00547CF9" w:rsidTr="006A61DF">
        <w:trPr>
          <w:trHeight w:val="237"/>
        </w:trPr>
        <w:tc>
          <w:tcPr>
            <w:tcW w:w="8099" w:type="dxa"/>
            <w:tcMar>
              <w:top w:w="0" w:type="dxa"/>
              <w:left w:w="0" w:type="dxa"/>
              <w:bottom w:w="0" w:type="dxa"/>
              <w:right w:w="284" w:type="dxa"/>
            </w:tcMar>
          </w:tcPr>
          <w:p w:rsidR="00071754" w:rsidRDefault="00071754" w:rsidP="00071754">
            <w:r>
              <w:t>The CHG-MERIDIAN Group started 2016 with a first quarter that was profitable, though more subdued in terms of new-business growth. Based in the South German town of Weingarten (Baden-</w:t>
            </w:r>
            <w:proofErr w:type="spellStart"/>
            <w:r>
              <w:t>Wuerttemburg</w:t>
            </w:r>
            <w:proofErr w:type="spellEnd"/>
            <w:r>
              <w:t xml:space="preserve">) and represented in 23 countries with 36 branch offices, the experts in efficient technology management posted 5.7% gains in lease originations, to over €246 million (Q1 2015: €233 million). </w:t>
            </w:r>
          </w:p>
          <w:p w:rsidR="00071754" w:rsidRDefault="00071754" w:rsidP="00071754"/>
          <w:p w:rsidR="00071754" w:rsidRDefault="00071754" w:rsidP="00071754">
            <w:pPr>
              <w:pStyle w:val="berschrift3"/>
              <w:outlineLvl w:val="2"/>
            </w:pPr>
            <w:r>
              <w:t>Wide regional variations in new business</w:t>
            </w:r>
          </w:p>
          <w:p w:rsidR="00071754" w:rsidRDefault="00071754" w:rsidP="00071754">
            <w:r>
              <w:t xml:space="preserve">Growth in lease origination volumes was marked by differences in regional development. The region of North America saw growth of 25.4%, to €33.2 million (Q1 2015: €26.5 million) and Western Europe achieved a 19.5% increase to €47.3 million (Q1 2015: €39.6 million); on the other hand, Central Europe—the company’s highest-volume market—posted a 1.6% increase to €122.7 (€120.8 million), which was below expectations for Q1 2016. </w:t>
            </w:r>
          </w:p>
          <w:p w:rsidR="00071754" w:rsidRDefault="00071754" w:rsidP="00071754"/>
          <w:p w:rsidR="00071754" w:rsidRDefault="00071754" w:rsidP="00071754">
            <w:r>
              <w:t xml:space="preserve">Compared to the first three months of the previous year, total current customer </w:t>
            </w:r>
            <w:proofErr w:type="spellStart"/>
            <w:r>
              <w:t>customer</w:t>
            </w:r>
            <w:proofErr w:type="spellEnd"/>
            <w:r>
              <w:t xml:space="preserve"> contracts increased 4.3%, to 69,593 (Q1 2015: 66,718). Its cumulative proportion of new customers remained at 28%, the same as in the first quarter of the previous year. “On the one hand, the numbers demonstrate how loyal and satisfied our existing customers are,” said Jürgen Mossakowski, Chairman of the CHG-MERIDIAN Group Executive Board. “On the other hand, they also indicate that we still have potential for growth in terms of new customer acquisition. So we are satisfied with our total new business thus far, but we want to improve upon those results over the course of the year.”   </w:t>
            </w:r>
          </w:p>
          <w:p w:rsidR="00071754" w:rsidRDefault="00071754" w:rsidP="00071754"/>
          <w:p w:rsidR="00071754" w:rsidRDefault="00071754" w:rsidP="00071754">
            <w:pPr>
              <w:pStyle w:val="berschrift3"/>
              <w:outlineLvl w:val="2"/>
            </w:pPr>
            <w:r>
              <w:t>Profitability continues to increase</w:t>
            </w:r>
          </w:p>
          <w:p w:rsidR="00071754" w:rsidRPr="00AA3DD5" w:rsidRDefault="00071754" w:rsidP="00E72815">
            <w:r>
              <w:t>As regards profitability, CHG-MERIDIAN Group successfully improved even further upon what were already excellent results, increasing its first-quarter gross margin by 23.4% to nearly €40 million (Q1 2015: €32.3 million). Domestic business accounted for 44% of this total. Its equipment remarketing business, which it handles through its dedicated Technology and Service Center near Frankfurt am Main, decreased slightly at the beginning of the year; however, the total number of remarketed devices still exceeded 100,000 units.</w:t>
            </w:r>
          </w:p>
        </w:tc>
        <w:tc>
          <w:tcPr>
            <w:tcW w:w="2126" w:type="dxa"/>
            <w:vMerge/>
            <w:tcMar>
              <w:top w:w="0" w:type="dxa"/>
              <w:left w:w="0" w:type="dxa"/>
              <w:bottom w:w="0" w:type="dxa"/>
              <w:right w:w="284" w:type="dxa"/>
            </w:tcMar>
          </w:tcPr>
          <w:p w:rsidR="00547CF9" w:rsidRPr="00547CF9" w:rsidRDefault="00547CF9" w:rsidP="00547CF9">
            <w:pPr>
              <w:rPr>
                <w:szCs w:val="14"/>
              </w:rPr>
            </w:pPr>
          </w:p>
        </w:tc>
      </w:tr>
    </w:tbl>
    <w:p w:rsidR="00AA3DD5" w:rsidRDefault="00AA3DD5" w:rsidP="00AA3DD5"/>
    <w:p w:rsidR="00AA3DD5" w:rsidRPr="00AA3DD5" w:rsidRDefault="00AA3DD5" w:rsidP="00AA3DD5">
      <w:pPr>
        <w:sectPr w:rsidR="00AA3DD5" w:rsidRPr="00AA3DD5" w:rsidSect="00E62FE0">
          <w:headerReference w:type="even" r:id="rId10"/>
          <w:headerReference w:type="default" r:id="rId11"/>
          <w:footerReference w:type="even" r:id="rId12"/>
          <w:footerReference w:type="default" r:id="rId13"/>
          <w:headerReference w:type="first" r:id="rId14"/>
          <w:footerReference w:type="first" r:id="rId15"/>
          <w:pgSz w:w="11907" w:h="16840" w:code="9"/>
          <w:pgMar w:top="1701" w:right="397" w:bottom="1531" w:left="1304" w:header="680" w:footer="964" w:gutter="0"/>
          <w:paperSrc w:first="279" w:other="279"/>
          <w:cols w:space="720"/>
          <w:titlePg/>
          <w:docGrid w:linePitch="190"/>
        </w:sectPr>
      </w:pPr>
    </w:p>
    <w:tbl>
      <w:tblPr>
        <w:tblStyle w:val="Tabellenraster2"/>
        <w:tblW w:w="9356" w:type="dxa"/>
        <w:tblBorders>
          <w:insideH w:val="none" w:sz="0" w:space="0" w:color="auto"/>
          <w:insideV w:val="none" w:sz="0" w:space="0" w:color="auto"/>
        </w:tblBorders>
        <w:tblLayout w:type="fixed"/>
        <w:tblLook w:val="04A0" w:firstRow="1" w:lastRow="0" w:firstColumn="1" w:lastColumn="0" w:noHBand="0" w:noVBand="1"/>
      </w:tblPr>
      <w:tblGrid>
        <w:gridCol w:w="9356"/>
      </w:tblGrid>
      <w:tr w:rsidR="00AA3DD5" w:rsidRPr="00547CF9" w:rsidTr="00E16161">
        <w:trPr>
          <w:trHeight w:val="3961"/>
        </w:trPr>
        <w:tc>
          <w:tcPr>
            <w:tcW w:w="9356" w:type="dxa"/>
            <w:tcMar>
              <w:top w:w="0" w:type="dxa"/>
              <w:left w:w="0" w:type="dxa"/>
              <w:bottom w:w="0" w:type="dxa"/>
              <w:right w:w="284" w:type="dxa"/>
            </w:tcMar>
          </w:tcPr>
          <w:p w:rsidR="00071754" w:rsidRDefault="00071754" w:rsidP="00071754">
            <w:pPr>
              <w:pStyle w:val="berschrift3"/>
              <w:outlineLvl w:val="2"/>
            </w:pPr>
            <w:r>
              <w:lastRenderedPageBreak/>
              <w:t>TESMA</w:t>
            </w:r>
            <w:r>
              <w:rPr>
                <w:sz w:val="24"/>
                <w:vertAlign w:val="superscript"/>
              </w:rPr>
              <w:t>®</w:t>
            </w:r>
            <w:r>
              <w:t xml:space="preserve"> release opens up new perspectives for growth</w:t>
            </w:r>
          </w:p>
          <w:p w:rsidR="00071754" w:rsidRDefault="00071754" w:rsidP="00071754"/>
          <w:p w:rsidR="00071754" w:rsidRDefault="00071754" w:rsidP="00071754">
            <w:r>
              <w:t>Mossakowski expects further growth potential over the course of the year thanks to TESMA®, the company’s proprietary software platform for managing complex technology landscapes from business and technical perspectives. As part of the new release launched in April 2016, the application has been radically modernized and equipped with new functions, meaning CHG-MERIDIAN customers can now manage their technology equipment with unparalleled efficiency. “In bringing the new TESMA</w:t>
            </w:r>
            <w:r>
              <w:rPr>
                <w:sz w:val="24"/>
                <w:vertAlign w:val="superscript"/>
              </w:rPr>
              <w:t>®</w:t>
            </w:r>
            <w:r>
              <w:t xml:space="preserve"> onto the market, we are providing a solution that gives our customers genuine added value,” said Mossakowski. “I’m convinced that our investments in the further development of this product will pay off.”  </w:t>
            </w:r>
          </w:p>
          <w:p w:rsidR="00071754" w:rsidRDefault="00071754" w:rsidP="00071754">
            <w:pPr>
              <w:pStyle w:val="berschrift2"/>
              <w:outlineLvl w:val="1"/>
            </w:pPr>
          </w:p>
          <w:p w:rsidR="00AA3DD5" w:rsidRPr="00F649D6" w:rsidRDefault="00AA3DD5" w:rsidP="00071754">
            <w:r>
              <w:t xml:space="preserve">For more information and photos, please visit: </w:t>
            </w:r>
            <w:hyperlink r:id="rId16">
              <w:r>
                <w:rPr>
                  <w:rStyle w:val="Hyperlink"/>
                  <w:b/>
                  <w:color w:val="auto"/>
                </w:rPr>
                <w:t>www.chg-meridian.com</w:t>
              </w:r>
            </w:hyperlink>
            <w:r>
              <w:t xml:space="preserve"> </w:t>
            </w:r>
          </w:p>
          <w:p w:rsidR="00AA3DD5" w:rsidRPr="007D2BDB" w:rsidRDefault="00AA3DD5" w:rsidP="000733A9">
            <w:pPr>
              <w:pStyle w:val="AufzhlungspunkteCHG-MERIDIAN"/>
              <w:numPr>
                <w:ilvl w:val="0"/>
                <w:numId w:val="0"/>
              </w:numPr>
              <w:rPr>
                <w:noProof/>
              </w:rPr>
            </w:pPr>
          </w:p>
        </w:tc>
      </w:tr>
      <w:tr w:rsidR="006779EB" w:rsidRPr="00547CF9" w:rsidTr="00E16161">
        <w:trPr>
          <w:trHeight w:val="429"/>
        </w:trPr>
        <w:tc>
          <w:tcPr>
            <w:tcW w:w="9356" w:type="dxa"/>
            <w:tcMar>
              <w:top w:w="0" w:type="dxa"/>
              <w:left w:w="0" w:type="dxa"/>
              <w:bottom w:w="0" w:type="dxa"/>
              <w:right w:w="284" w:type="dxa"/>
            </w:tcMar>
          </w:tcPr>
          <w:p w:rsidR="00C96EAA" w:rsidRPr="002E23B1" w:rsidRDefault="00C96EAA" w:rsidP="00C96EAA">
            <w:pPr>
              <w:pStyle w:val="berschrift3"/>
              <w:outlineLvl w:val="2"/>
            </w:pPr>
            <w:r>
              <w:t>CHG-MERIDIAN GROUP key financial figures – as of 3/31/2016</w:t>
            </w:r>
          </w:p>
          <w:p w:rsidR="006779EB" w:rsidRPr="00492B12" w:rsidRDefault="006779EB" w:rsidP="00492B12">
            <w:pPr>
              <w:rPr>
                <w:b/>
              </w:rPr>
            </w:pPr>
          </w:p>
        </w:tc>
      </w:tr>
      <w:tr w:rsidR="006779EB" w:rsidRPr="00547CF9" w:rsidTr="00E16161">
        <w:trPr>
          <w:trHeight w:val="515"/>
        </w:trPr>
        <w:tc>
          <w:tcPr>
            <w:tcW w:w="9356" w:type="dxa"/>
            <w:tcMar>
              <w:top w:w="0" w:type="dxa"/>
              <w:left w:w="0" w:type="dxa"/>
              <w:bottom w:w="0" w:type="dxa"/>
              <w:right w:w="284" w:type="dxa"/>
            </w:tcMar>
          </w:tcPr>
          <w:tbl>
            <w:tblPr>
              <w:tblpPr w:leftFromText="180" w:rightFromText="180" w:vertAnchor="text" w:horzAnchor="margin" w:tblpY="-160"/>
              <w:tblOverlap w:val="never"/>
              <w:tblW w:w="7655" w:type="dxa"/>
              <w:tblLayout w:type="fixed"/>
              <w:tblCellMar>
                <w:left w:w="70" w:type="dxa"/>
                <w:right w:w="70" w:type="dxa"/>
              </w:tblCellMar>
              <w:tblLook w:val="04A0" w:firstRow="1" w:lastRow="0" w:firstColumn="1" w:lastColumn="0" w:noHBand="0" w:noVBand="1"/>
            </w:tblPr>
            <w:tblGrid>
              <w:gridCol w:w="3686"/>
              <w:gridCol w:w="1323"/>
              <w:gridCol w:w="1323"/>
              <w:gridCol w:w="1323"/>
            </w:tblGrid>
            <w:tr w:rsidR="00C96EAA" w:rsidRPr="002E23B1" w:rsidTr="002D4CE9">
              <w:trPr>
                <w:trHeight w:val="282"/>
              </w:trPr>
              <w:tc>
                <w:tcPr>
                  <w:tcW w:w="3686" w:type="dxa"/>
                  <w:shd w:val="clear" w:color="auto" w:fill="ACA53D"/>
                  <w:noWrap/>
                  <w:vAlign w:val="center"/>
                  <w:hideMark/>
                </w:tcPr>
                <w:p w:rsidR="00C96EAA" w:rsidRPr="002E23B1" w:rsidRDefault="00C96EAA" w:rsidP="00C96EAA">
                  <w:pPr>
                    <w:jc w:val="left"/>
                    <w:rPr>
                      <w:b/>
                      <w:color w:val="F8F8F8"/>
                      <w:szCs w:val="19"/>
                    </w:rPr>
                  </w:pPr>
                  <w:r>
                    <w:rPr>
                      <w:b/>
                      <w:color w:val="F8F8F8"/>
                    </w:rPr>
                    <w:t>in TEUR</w:t>
                  </w:r>
                </w:p>
              </w:tc>
              <w:tc>
                <w:tcPr>
                  <w:tcW w:w="1323" w:type="dxa"/>
                  <w:shd w:val="clear" w:color="auto" w:fill="ACA53D"/>
                  <w:noWrap/>
                  <w:vAlign w:val="center"/>
                  <w:hideMark/>
                </w:tcPr>
                <w:p w:rsidR="00C96EAA" w:rsidRPr="002E23B1" w:rsidRDefault="00C96EAA" w:rsidP="00C96EAA">
                  <w:pPr>
                    <w:jc w:val="right"/>
                    <w:rPr>
                      <w:b/>
                      <w:color w:val="F8F8F8"/>
                      <w:szCs w:val="19"/>
                    </w:rPr>
                  </w:pPr>
                  <w:r>
                    <w:rPr>
                      <w:b/>
                      <w:color w:val="F8F8F8"/>
                    </w:rPr>
                    <w:t>3/31/2016</w:t>
                  </w:r>
                </w:p>
              </w:tc>
              <w:tc>
                <w:tcPr>
                  <w:tcW w:w="1323" w:type="dxa"/>
                  <w:shd w:val="clear" w:color="auto" w:fill="ACA53D"/>
                  <w:noWrap/>
                  <w:vAlign w:val="center"/>
                  <w:hideMark/>
                </w:tcPr>
                <w:p w:rsidR="00C96EAA" w:rsidRPr="002E23B1" w:rsidRDefault="00C96EAA" w:rsidP="00C96EAA">
                  <w:pPr>
                    <w:jc w:val="right"/>
                    <w:rPr>
                      <w:b/>
                      <w:color w:val="F8F8F8"/>
                      <w:szCs w:val="19"/>
                    </w:rPr>
                  </w:pPr>
                  <w:r>
                    <w:rPr>
                      <w:b/>
                      <w:color w:val="F8F8F8"/>
                    </w:rPr>
                    <w:t>3/31/2015</w:t>
                  </w:r>
                </w:p>
              </w:tc>
              <w:tc>
                <w:tcPr>
                  <w:tcW w:w="1323" w:type="dxa"/>
                  <w:shd w:val="clear" w:color="auto" w:fill="ACA53D"/>
                  <w:vAlign w:val="center"/>
                </w:tcPr>
                <w:p w:rsidR="00C96EAA" w:rsidRPr="002E23B1" w:rsidRDefault="00C96EAA" w:rsidP="00C96EAA">
                  <w:pPr>
                    <w:jc w:val="right"/>
                    <w:rPr>
                      <w:b/>
                      <w:color w:val="F8F8F8"/>
                      <w:szCs w:val="19"/>
                    </w:rPr>
                  </w:pPr>
                  <w:r>
                    <w:rPr>
                      <w:b/>
                      <w:color w:val="F8F8F8"/>
                    </w:rPr>
                    <w:t>2015</w:t>
                  </w:r>
                </w:p>
              </w:tc>
            </w:tr>
            <w:tr w:rsidR="00C96EAA" w:rsidRPr="002E23B1" w:rsidTr="002D4CE9">
              <w:trPr>
                <w:trHeight w:val="329"/>
              </w:trPr>
              <w:tc>
                <w:tcPr>
                  <w:tcW w:w="3686" w:type="dxa"/>
                  <w:noWrap/>
                  <w:vAlign w:val="bottom"/>
                  <w:hideMark/>
                </w:tcPr>
                <w:p w:rsidR="00C96EAA" w:rsidRPr="003F0C3B" w:rsidRDefault="00C96EAA" w:rsidP="00C96EAA">
                  <w:pPr>
                    <w:jc w:val="left"/>
                    <w:rPr>
                      <w:rFonts w:eastAsia="Times New Roman" w:cs="Arial"/>
                      <w:color w:val="000000"/>
                      <w:szCs w:val="19"/>
                    </w:rPr>
                  </w:pPr>
                  <w:r>
                    <w:rPr>
                      <w:color w:val="000000"/>
                    </w:rPr>
                    <w:t>Group lease originations</w:t>
                  </w:r>
                </w:p>
              </w:tc>
              <w:tc>
                <w:tcPr>
                  <w:tcW w:w="1323" w:type="dxa"/>
                  <w:noWrap/>
                  <w:vAlign w:val="bottom"/>
                </w:tcPr>
                <w:p w:rsidR="00C96EAA" w:rsidRPr="002E23B1" w:rsidRDefault="00C96EAA" w:rsidP="00C96EAA">
                  <w:pPr>
                    <w:jc w:val="right"/>
                    <w:rPr>
                      <w:rFonts w:eastAsia="Times New Roman" w:cs="Arial"/>
                      <w:szCs w:val="19"/>
                    </w:rPr>
                  </w:pPr>
                  <w:r>
                    <w:t>246,438</w:t>
                  </w:r>
                </w:p>
              </w:tc>
              <w:tc>
                <w:tcPr>
                  <w:tcW w:w="1323" w:type="dxa"/>
                  <w:noWrap/>
                  <w:vAlign w:val="bottom"/>
                  <w:hideMark/>
                </w:tcPr>
                <w:p w:rsidR="00C96EAA" w:rsidRPr="002E23B1" w:rsidRDefault="00C96EAA" w:rsidP="00C96EAA">
                  <w:pPr>
                    <w:jc w:val="right"/>
                    <w:rPr>
                      <w:rFonts w:eastAsia="Times New Roman" w:cs="Arial"/>
                      <w:szCs w:val="19"/>
                    </w:rPr>
                  </w:pPr>
                  <w:r>
                    <w:t>233,045</w:t>
                  </w:r>
                </w:p>
              </w:tc>
              <w:tc>
                <w:tcPr>
                  <w:tcW w:w="1323" w:type="dxa"/>
                  <w:vAlign w:val="bottom"/>
                </w:tcPr>
                <w:p w:rsidR="00C96EAA" w:rsidRPr="002E23B1" w:rsidRDefault="00C96EAA" w:rsidP="00C96EAA">
                  <w:pPr>
                    <w:jc w:val="right"/>
                    <w:rPr>
                      <w:rFonts w:eastAsia="Times New Roman" w:cs="Arial"/>
                      <w:szCs w:val="19"/>
                    </w:rPr>
                  </w:pPr>
                  <w:r>
                    <w:t>1,056,511</w:t>
                  </w:r>
                </w:p>
              </w:tc>
            </w:tr>
            <w:tr w:rsidR="00C96EAA" w:rsidRPr="002E23B1" w:rsidTr="002D4CE9">
              <w:trPr>
                <w:trHeight w:val="426"/>
              </w:trPr>
              <w:tc>
                <w:tcPr>
                  <w:tcW w:w="3686" w:type="dxa"/>
                  <w:shd w:val="clear" w:color="auto" w:fill="FFFFFF" w:themeFill="background1" w:themeFillTint="66"/>
                  <w:noWrap/>
                  <w:vAlign w:val="bottom"/>
                  <w:hideMark/>
                </w:tcPr>
                <w:p w:rsidR="00C96EAA" w:rsidRPr="003F0C3B" w:rsidRDefault="00C96EAA" w:rsidP="00C96EAA">
                  <w:pPr>
                    <w:jc w:val="left"/>
                    <w:rPr>
                      <w:rFonts w:eastAsia="Times New Roman" w:cs="Arial"/>
                      <w:color w:val="000000"/>
                      <w:szCs w:val="19"/>
                    </w:rPr>
                  </w:pPr>
                  <w:r>
                    <w:rPr>
                      <w:color w:val="000000"/>
                    </w:rPr>
                    <w:t>by region:</w:t>
                  </w:r>
                </w:p>
              </w:tc>
              <w:tc>
                <w:tcPr>
                  <w:tcW w:w="1323" w:type="dxa"/>
                  <w:shd w:val="clear" w:color="auto" w:fill="FFFFFF" w:themeFill="background1" w:themeFillTint="66"/>
                  <w:noWrap/>
                  <w:vAlign w:val="bottom"/>
                </w:tcPr>
                <w:p w:rsidR="00C96EAA" w:rsidRPr="002E23B1" w:rsidRDefault="00C96EAA" w:rsidP="00C96EAA">
                  <w:pPr>
                    <w:jc w:val="left"/>
                    <w:rPr>
                      <w:rFonts w:ascii="Calibri" w:hAnsi="Calibri"/>
                      <w:sz w:val="20"/>
                      <w:szCs w:val="20"/>
                    </w:rPr>
                  </w:pPr>
                </w:p>
              </w:tc>
              <w:tc>
                <w:tcPr>
                  <w:tcW w:w="1323" w:type="dxa"/>
                  <w:shd w:val="clear" w:color="auto" w:fill="FFFFFF" w:themeFill="background1" w:themeFillTint="66"/>
                  <w:noWrap/>
                  <w:vAlign w:val="bottom"/>
                  <w:hideMark/>
                </w:tcPr>
                <w:p w:rsidR="00C96EAA" w:rsidRPr="002E23B1" w:rsidRDefault="00C96EAA" w:rsidP="00C96EAA">
                  <w:pPr>
                    <w:jc w:val="left"/>
                    <w:rPr>
                      <w:rFonts w:ascii="Calibri" w:hAnsi="Calibri"/>
                      <w:sz w:val="20"/>
                      <w:szCs w:val="20"/>
                    </w:rPr>
                  </w:pPr>
                </w:p>
              </w:tc>
              <w:tc>
                <w:tcPr>
                  <w:tcW w:w="1323" w:type="dxa"/>
                  <w:shd w:val="clear" w:color="auto" w:fill="FFFFFF" w:themeFill="background1" w:themeFillTint="66"/>
                </w:tcPr>
                <w:p w:rsidR="00C96EAA" w:rsidRPr="002E23B1" w:rsidRDefault="00C96EAA" w:rsidP="00C96EAA">
                  <w:pPr>
                    <w:jc w:val="left"/>
                    <w:rPr>
                      <w:rFonts w:ascii="Calibri" w:hAnsi="Calibri"/>
                      <w:sz w:val="20"/>
                      <w:szCs w:val="20"/>
                    </w:rPr>
                  </w:pPr>
                </w:p>
              </w:tc>
            </w:tr>
            <w:tr w:rsidR="00C96EAA" w:rsidRPr="002E23B1" w:rsidTr="002D4CE9">
              <w:trPr>
                <w:trHeight w:val="284"/>
              </w:trPr>
              <w:tc>
                <w:tcPr>
                  <w:tcW w:w="3686" w:type="dxa"/>
                  <w:shd w:val="clear" w:color="auto" w:fill="FFFFFF" w:themeFill="background1" w:themeFillTint="66"/>
                  <w:noWrap/>
                  <w:vAlign w:val="bottom"/>
                  <w:hideMark/>
                </w:tcPr>
                <w:p w:rsidR="00C96EAA" w:rsidRPr="006C3693" w:rsidRDefault="00C96EAA" w:rsidP="00C96EAA">
                  <w:pPr>
                    <w:jc w:val="left"/>
                    <w:rPr>
                      <w:rFonts w:eastAsia="Times New Roman" w:cs="Arial"/>
                      <w:color w:val="000000"/>
                      <w:szCs w:val="19"/>
                      <w:lang w:val="pt-BR"/>
                    </w:rPr>
                  </w:pPr>
                  <w:r w:rsidRPr="006C3693">
                    <w:rPr>
                      <w:color w:val="000000"/>
                      <w:lang w:val="pt-BR"/>
                    </w:rPr>
                    <w:t xml:space="preserve">Central </w:t>
                  </w:r>
                  <w:proofErr w:type="spellStart"/>
                  <w:r w:rsidRPr="006C3693">
                    <w:rPr>
                      <w:color w:val="000000"/>
                      <w:lang w:val="pt-BR"/>
                    </w:rPr>
                    <w:t>Europe</w:t>
                  </w:r>
                  <w:proofErr w:type="spellEnd"/>
                  <w:r w:rsidRPr="006C3693">
                    <w:rPr>
                      <w:color w:val="000000"/>
                      <w:lang w:val="pt-BR"/>
                    </w:rPr>
                    <w:t xml:space="preserve"> (D, A, CH, SLO)</w:t>
                  </w:r>
                </w:p>
              </w:tc>
              <w:tc>
                <w:tcPr>
                  <w:tcW w:w="1323" w:type="dxa"/>
                  <w:shd w:val="clear" w:color="auto" w:fill="FFFFFF" w:themeFill="background1" w:themeFillTint="66"/>
                  <w:noWrap/>
                  <w:vAlign w:val="bottom"/>
                </w:tcPr>
                <w:p w:rsidR="00C96EAA" w:rsidRPr="002E23B1" w:rsidRDefault="00C96EAA" w:rsidP="00C96EAA">
                  <w:pPr>
                    <w:jc w:val="right"/>
                    <w:rPr>
                      <w:rFonts w:eastAsia="Times New Roman" w:cs="Arial"/>
                      <w:szCs w:val="19"/>
                    </w:rPr>
                  </w:pPr>
                  <w:r>
                    <w:t>122,666</w:t>
                  </w:r>
                </w:p>
              </w:tc>
              <w:tc>
                <w:tcPr>
                  <w:tcW w:w="1323" w:type="dxa"/>
                  <w:shd w:val="clear" w:color="auto" w:fill="FFFFFF" w:themeFill="background1" w:themeFillTint="66"/>
                  <w:noWrap/>
                  <w:vAlign w:val="bottom"/>
                  <w:hideMark/>
                </w:tcPr>
                <w:p w:rsidR="00C96EAA" w:rsidRPr="002E23B1" w:rsidRDefault="00C96EAA" w:rsidP="00C96EAA">
                  <w:pPr>
                    <w:jc w:val="right"/>
                    <w:rPr>
                      <w:rFonts w:eastAsia="Times New Roman" w:cs="Arial"/>
                      <w:szCs w:val="19"/>
                    </w:rPr>
                  </w:pPr>
                  <w:r>
                    <w:t>120,777</w:t>
                  </w:r>
                </w:p>
              </w:tc>
              <w:tc>
                <w:tcPr>
                  <w:tcW w:w="1323" w:type="dxa"/>
                  <w:shd w:val="clear" w:color="auto" w:fill="FFFFFF" w:themeFill="background1" w:themeFillTint="66"/>
                  <w:vAlign w:val="bottom"/>
                </w:tcPr>
                <w:p w:rsidR="00C96EAA" w:rsidRPr="002E23B1" w:rsidRDefault="00C96EAA" w:rsidP="00C96EAA">
                  <w:pPr>
                    <w:jc w:val="right"/>
                    <w:rPr>
                      <w:rFonts w:eastAsia="Times New Roman" w:cs="Arial"/>
                      <w:szCs w:val="19"/>
                    </w:rPr>
                  </w:pPr>
                  <w:r>
                    <w:t>540,573</w:t>
                  </w:r>
                </w:p>
              </w:tc>
            </w:tr>
            <w:tr w:rsidR="00C96EAA" w:rsidRPr="002E23B1" w:rsidTr="002D4CE9">
              <w:trPr>
                <w:trHeight w:val="288"/>
              </w:trPr>
              <w:tc>
                <w:tcPr>
                  <w:tcW w:w="3686" w:type="dxa"/>
                  <w:shd w:val="clear" w:color="auto" w:fill="FFFFFF" w:themeFill="background1" w:themeFillTint="66"/>
                  <w:noWrap/>
                  <w:vAlign w:val="bottom"/>
                  <w:hideMark/>
                </w:tcPr>
                <w:p w:rsidR="00C96EAA" w:rsidRPr="003F0C3B" w:rsidRDefault="00C96EAA" w:rsidP="00C96EAA">
                  <w:pPr>
                    <w:jc w:val="left"/>
                    <w:rPr>
                      <w:rFonts w:eastAsia="Times New Roman" w:cs="Arial"/>
                      <w:color w:val="000000"/>
                      <w:szCs w:val="19"/>
                    </w:rPr>
                  </w:pPr>
                  <w:r>
                    <w:rPr>
                      <w:color w:val="000000"/>
                    </w:rPr>
                    <w:t xml:space="preserve">Western Europe </w:t>
                  </w:r>
                </w:p>
              </w:tc>
              <w:tc>
                <w:tcPr>
                  <w:tcW w:w="1323" w:type="dxa"/>
                  <w:shd w:val="clear" w:color="auto" w:fill="FFFFFF" w:themeFill="background1" w:themeFillTint="66"/>
                  <w:noWrap/>
                  <w:vAlign w:val="bottom"/>
                </w:tcPr>
                <w:p w:rsidR="00C96EAA" w:rsidRPr="002E23B1" w:rsidRDefault="00C96EAA" w:rsidP="00C96EAA">
                  <w:pPr>
                    <w:jc w:val="right"/>
                    <w:rPr>
                      <w:rFonts w:eastAsia="Times New Roman" w:cs="Arial"/>
                      <w:szCs w:val="19"/>
                    </w:rPr>
                  </w:pPr>
                  <w:r>
                    <w:t>47,316</w:t>
                  </w:r>
                </w:p>
              </w:tc>
              <w:tc>
                <w:tcPr>
                  <w:tcW w:w="1323" w:type="dxa"/>
                  <w:shd w:val="clear" w:color="auto" w:fill="FFFFFF" w:themeFill="background1" w:themeFillTint="66"/>
                  <w:noWrap/>
                  <w:vAlign w:val="bottom"/>
                  <w:hideMark/>
                </w:tcPr>
                <w:p w:rsidR="00C96EAA" w:rsidRPr="002E23B1" w:rsidRDefault="00C96EAA" w:rsidP="00C96EAA">
                  <w:pPr>
                    <w:jc w:val="right"/>
                    <w:rPr>
                      <w:rFonts w:eastAsia="Times New Roman" w:cs="Arial"/>
                      <w:szCs w:val="19"/>
                    </w:rPr>
                  </w:pPr>
                  <w:r>
                    <w:t>39,598</w:t>
                  </w:r>
                </w:p>
              </w:tc>
              <w:tc>
                <w:tcPr>
                  <w:tcW w:w="1323" w:type="dxa"/>
                  <w:shd w:val="clear" w:color="auto" w:fill="FFFFFF" w:themeFill="background1" w:themeFillTint="66"/>
                  <w:vAlign w:val="bottom"/>
                </w:tcPr>
                <w:p w:rsidR="00C96EAA" w:rsidRPr="002E23B1" w:rsidRDefault="00C96EAA" w:rsidP="00C96EAA">
                  <w:pPr>
                    <w:jc w:val="right"/>
                    <w:rPr>
                      <w:rFonts w:eastAsia="Times New Roman" w:cs="Arial"/>
                      <w:szCs w:val="19"/>
                    </w:rPr>
                  </w:pPr>
                  <w:r>
                    <w:t>185,967</w:t>
                  </w:r>
                </w:p>
              </w:tc>
            </w:tr>
            <w:tr w:rsidR="00C96EAA" w:rsidRPr="002E23B1" w:rsidTr="002D4CE9">
              <w:trPr>
                <w:trHeight w:val="292"/>
              </w:trPr>
              <w:tc>
                <w:tcPr>
                  <w:tcW w:w="3686" w:type="dxa"/>
                  <w:shd w:val="clear" w:color="auto" w:fill="FFFFFF" w:themeFill="background1" w:themeFillTint="66"/>
                  <w:noWrap/>
                  <w:vAlign w:val="bottom"/>
                  <w:hideMark/>
                </w:tcPr>
                <w:p w:rsidR="00C96EAA" w:rsidRPr="003F0C3B" w:rsidRDefault="00C96EAA" w:rsidP="00C96EAA">
                  <w:pPr>
                    <w:jc w:val="left"/>
                    <w:rPr>
                      <w:rFonts w:eastAsia="Times New Roman" w:cs="Arial"/>
                      <w:color w:val="000000"/>
                      <w:szCs w:val="19"/>
                    </w:rPr>
                  </w:pPr>
                  <w:r>
                    <w:rPr>
                      <w:color w:val="000000"/>
                    </w:rPr>
                    <w:t>Southern Europe</w:t>
                  </w:r>
                </w:p>
              </w:tc>
              <w:tc>
                <w:tcPr>
                  <w:tcW w:w="1323" w:type="dxa"/>
                  <w:shd w:val="clear" w:color="auto" w:fill="FFFFFF" w:themeFill="background1" w:themeFillTint="66"/>
                  <w:noWrap/>
                  <w:vAlign w:val="bottom"/>
                </w:tcPr>
                <w:p w:rsidR="00C96EAA" w:rsidRPr="002E23B1" w:rsidRDefault="00C96EAA" w:rsidP="00C96EAA">
                  <w:pPr>
                    <w:jc w:val="right"/>
                    <w:rPr>
                      <w:rFonts w:eastAsia="Times New Roman" w:cs="Arial"/>
                      <w:szCs w:val="19"/>
                    </w:rPr>
                  </w:pPr>
                  <w:r>
                    <w:t>27,685</w:t>
                  </w:r>
                </w:p>
              </w:tc>
              <w:tc>
                <w:tcPr>
                  <w:tcW w:w="1323" w:type="dxa"/>
                  <w:shd w:val="clear" w:color="auto" w:fill="FFFFFF" w:themeFill="background1" w:themeFillTint="66"/>
                  <w:noWrap/>
                  <w:vAlign w:val="bottom"/>
                  <w:hideMark/>
                </w:tcPr>
                <w:p w:rsidR="00C96EAA" w:rsidRPr="002E23B1" w:rsidRDefault="00C96EAA" w:rsidP="00C96EAA">
                  <w:pPr>
                    <w:jc w:val="right"/>
                    <w:rPr>
                      <w:rFonts w:eastAsia="Times New Roman" w:cs="Arial"/>
                      <w:szCs w:val="19"/>
                    </w:rPr>
                  </w:pPr>
                  <w:r>
                    <w:t>29,724</w:t>
                  </w:r>
                </w:p>
              </w:tc>
              <w:tc>
                <w:tcPr>
                  <w:tcW w:w="1323" w:type="dxa"/>
                  <w:shd w:val="clear" w:color="auto" w:fill="FFFFFF" w:themeFill="background1" w:themeFillTint="66"/>
                  <w:vAlign w:val="bottom"/>
                </w:tcPr>
                <w:p w:rsidR="00C96EAA" w:rsidRPr="002E23B1" w:rsidRDefault="00C96EAA" w:rsidP="00C96EAA">
                  <w:pPr>
                    <w:jc w:val="right"/>
                    <w:rPr>
                      <w:rFonts w:eastAsia="Times New Roman" w:cs="Arial"/>
                      <w:szCs w:val="19"/>
                    </w:rPr>
                  </w:pPr>
                  <w:r>
                    <w:t>127,219</w:t>
                  </w:r>
                </w:p>
              </w:tc>
            </w:tr>
            <w:tr w:rsidR="00C96EAA" w:rsidRPr="002E23B1" w:rsidTr="002D4CE9">
              <w:trPr>
                <w:trHeight w:val="282"/>
              </w:trPr>
              <w:tc>
                <w:tcPr>
                  <w:tcW w:w="3686" w:type="dxa"/>
                  <w:shd w:val="clear" w:color="auto" w:fill="FFFFFF" w:themeFill="background1" w:themeFillTint="66"/>
                  <w:noWrap/>
                  <w:vAlign w:val="bottom"/>
                  <w:hideMark/>
                </w:tcPr>
                <w:p w:rsidR="00C96EAA" w:rsidRPr="003F0C3B" w:rsidRDefault="00C96EAA" w:rsidP="00C96EAA">
                  <w:pPr>
                    <w:jc w:val="left"/>
                    <w:rPr>
                      <w:rFonts w:eastAsia="Times New Roman" w:cs="Arial"/>
                      <w:color w:val="000000"/>
                      <w:szCs w:val="19"/>
                    </w:rPr>
                  </w:pPr>
                  <w:r>
                    <w:rPr>
                      <w:color w:val="000000"/>
                    </w:rPr>
                    <w:t>Eastern Europe</w:t>
                  </w:r>
                </w:p>
              </w:tc>
              <w:tc>
                <w:tcPr>
                  <w:tcW w:w="1323" w:type="dxa"/>
                  <w:shd w:val="clear" w:color="auto" w:fill="FFFFFF" w:themeFill="background1" w:themeFillTint="66"/>
                  <w:noWrap/>
                  <w:vAlign w:val="bottom"/>
                </w:tcPr>
                <w:p w:rsidR="00C96EAA" w:rsidRPr="002E23B1" w:rsidRDefault="00C96EAA" w:rsidP="00C96EAA">
                  <w:pPr>
                    <w:jc w:val="right"/>
                    <w:rPr>
                      <w:rFonts w:eastAsia="Times New Roman" w:cs="Arial"/>
                      <w:szCs w:val="19"/>
                    </w:rPr>
                  </w:pPr>
                  <w:r>
                    <w:t>3,037</w:t>
                  </w:r>
                </w:p>
              </w:tc>
              <w:tc>
                <w:tcPr>
                  <w:tcW w:w="1323" w:type="dxa"/>
                  <w:shd w:val="clear" w:color="auto" w:fill="FFFFFF" w:themeFill="background1" w:themeFillTint="66"/>
                  <w:noWrap/>
                  <w:vAlign w:val="bottom"/>
                  <w:hideMark/>
                </w:tcPr>
                <w:p w:rsidR="00C96EAA" w:rsidRPr="002E23B1" w:rsidRDefault="00C96EAA" w:rsidP="00C96EAA">
                  <w:pPr>
                    <w:jc w:val="right"/>
                    <w:rPr>
                      <w:rFonts w:eastAsia="Times New Roman" w:cs="Arial"/>
                      <w:szCs w:val="19"/>
                    </w:rPr>
                  </w:pPr>
                  <w:r>
                    <w:t>6,722</w:t>
                  </w:r>
                </w:p>
              </w:tc>
              <w:tc>
                <w:tcPr>
                  <w:tcW w:w="1323" w:type="dxa"/>
                  <w:shd w:val="clear" w:color="auto" w:fill="FFFFFF" w:themeFill="background1" w:themeFillTint="66"/>
                  <w:vAlign w:val="bottom"/>
                </w:tcPr>
                <w:p w:rsidR="00C96EAA" w:rsidRPr="002E23B1" w:rsidRDefault="00C96EAA" w:rsidP="00C96EAA">
                  <w:pPr>
                    <w:jc w:val="right"/>
                    <w:rPr>
                      <w:rFonts w:eastAsia="Times New Roman" w:cs="Arial"/>
                      <w:szCs w:val="19"/>
                    </w:rPr>
                  </w:pPr>
                  <w:r>
                    <w:t>19,649</w:t>
                  </w:r>
                </w:p>
              </w:tc>
            </w:tr>
            <w:tr w:rsidR="00C96EAA" w:rsidRPr="002E23B1" w:rsidTr="002D4CE9">
              <w:trPr>
                <w:trHeight w:val="272"/>
              </w:trPr>
              <w:tc>
                <w:tcPr>
                  <w:tcW w:w="3686" w:type="dxa"/>
                  <w:shd w:val="clear" w:color="auto" w:fill="FFFFFF" w:themeFill="background1" w:themeFillTint="66"/>
                  <w:noWrap/>
                  <w:vAlign w:val="bottom"/>
                  <w:hideMark/>
                </w:tcPr>
                <w:p w:rsidR="00C96EAA" w:rsidRPr="003F0C3B" w:rsidRDefault="00C96EAA" w:rsidP="00C96EAA">
                  <w:pPr>
                    <w:jc w:val="left"/>
                    <w:rPr>
                      <w:rFonts w:eastAsia="Times New Roman" w:cs="Arial"/>
                      <w:color w:val="000000"/>
                      <w:szCs w:val="19"/>
                    </w:rPr>
                  </w:pPr>
                  <w:r>
                    <w:rPr>
                      <w:color w:val="000000"/>
                    </w:rPr>
                    <w:t>Americas</w:t>
                  </w:r>
                </w:p>
              </w:tc>
              <w:tc>
                <w:tcPr>
                  <w:tcW w:w="1323" w:type="dxa"/>
                  <w:shd w:val="clear" w:color="auto" w:fill="FFFFFF" w:themeFill="background1" w:themeFillTint="66"/>
                  <w:noWrap/>
                  <w:vAlign w:val="bottom"/>
                </w:tcPr>
                <w:p w:rsidR="00C96EAA" w:rsidRPr="002E23B1" w:rsidRDefault="00C96EAA" w:rsidP="00C96EAA">
                  <w:pPr>
                    <w:jc w:val="right"/>
                    <w:rPr>
                      <w:rFonts w:eastAsia="Times New Roman" w:cs="Arial"/>
                      <w:szCs w:val="19"/>
                    </w:rPr>
                  </w:pPr>
                  <w:r>
                    <w:t>33,248</w:t>
                  </w:r>
                </w:p>
              </w:tc>
              <w:tc>
                <w:tcPr>
                  <w:tcW w:w="1323" w:type="dxa"/>
                  <w:shd w:val="clear" w:color="auto" w:fill="FFFFFF" w:themeFill="background1" w:themeFillTint="66"/>
                  <w:noWrap/>
                  <w:vAlign w:val="bottom"/>
                  <w:hideMark/>
                </w:tcPr>
                <w:p w:rsidR="00C96EAA" w:rsidRPr="002E23B1" w:rsidRDefault="00C96EAA" w:rsidP="00C96EAA">
                  <w:pPr>
                    <w:jc w:val="right"/>
                    <w:rPr>
                      <w:rFonts w:eastAsia="Times New Roman" w:cs="Arial"/>
                      <w:szCs w:val="19"/>
                    </w:rPr>
                  </w:pPr>
                  <w:r>
                    <w:t>26,503</w:t>
                  </w:r>
                </w:p>
              </w:tc>
              <w:tc>
                <w:tcPr>
                  <w:tcW w:w="1323" w:type="dxa"/>
                  <w:shd w:val="clear" w:color="auto" w:fill="FFFFFF" w:themeFill="background1" w:themeFillTint="66"/>
                  <w:vAlign w:val="bottom"/>
                </w:tcPr>
                <w:p w:rsidR="00C96EAA" w:rsidRPr="002E23B1" w:rsidRDefault="00C96EAA" w:rsidP="00C96EAA">
                  <w:pPr>
                    <w:jc w:val="right"/>
                    <w:rPr>
                      <w:rFonts w:eastAsia="Times New Roman" w:cs="Arial"/>
                      <w:szCs w:val="19"/>
                    </w:rPr>
                  </w:pPr>
                  <w:r>
                    <w:t>142,515</w:t>
                  </w:r>
                </w:p>
              </w:tc>
            </w:tr>
            <w:tr w:rsidR="00C96EAA" w:rsidRPr="002E23B1" w:rsidTr="002D4CE9">
              <w:trPr>
                <w:trHeight w:val="290"/>
              </w:trPr>
              <w:tc>
                <w:tcPr>
                  <w:tcW w:w="3686" w:type="dxa"/>
                  <w:shd w:val="clear" w:color="auto" w:fill="FFFFFF" w:themeFill="background1" w:themeFillTint="66"/>
                  <w:noWrap/>
                  <w:vAlign w:val="bottom"/>
                </w:tcPr>
                <w:p w:rsidR="00C96EAA" w:rsidRPr="003F0C3B" w:rsidRDefault="00C96EAA" w:rsidP="00C96EAA">
                  <w:pPr>
                    <w:jc w:val="left"/>
                    <w:rPr>
                      <w:rFonts w:eastAsia="Times New Roman" w:cs="Arial"/>
                      <w:color w:val="000000"/>
                      <w:szCs w:val="19"/>
                    </w:rPr>
                  </w:pPr>
                  <w:r>
                    <w:rPr>
                      <w:color w:val="000000"/>
                    </w:rPr>
                    <w:t>Northern Europe</w:t>
                  </w:r>
                </w:p>
              </w:tc>
              <w:tc>
                <w:tcPr>
                  <w:tcW w:w="1323" w:type="dxa"/>
                  <w:shd w:val="clear" w:color="auto" w:fill="FFFFFF" w:themeFill="background1" w:themeFillTint="66"/>
                  <w:noWrap/>
                  <w:vAlign w:val="bottom"/>
                </w:tcPr>
                <w:p w:rsidR="00C96EAA" w:rsidRDefault="00C96EAA" w:rsidP="00C96EAA">
                  <w:pPr>
                    <w:jc w:val="right"/>
                    <w:rPr>
                      <w:rFonts w:eastAsia="Times New Roman" w:cs="Arial"/>
                      <w:szCs w:val="19"/>
                    </w:rPr>
                  </w:pPr>
                  <w:r>
                    <w:t>12,486</w:t>
                  </w:r>
                </w:p>
              </w:tc>
              <w:tc>
                <w:tcPr>
                  <w:tcW w:w="1323" w:type="dxa"/>
                  <w:shd w:val="clear" w:color="auto" w:fill="FFFFFF" w:themeFill="background1" w:themeFillTint="66"/>
                  <w:noWrap/>
                  <w:vAlign w:val="bottom"/>
                </w:tcPr>
                <w:p w:rsidR="00C96EAA" w:rsidRPr="002E23B1" w:rsidRDefault="00C96EAA" w:rsidP="00C96EAA">
                  <w:pPr>
                    <w:jc w:val="right"/>
                    <w:rPr>
                      <w:rFonts w:eastAsia="Times New Roman" w:cs="Arial"/>
                      <w:szCs w:val="19"/>
                    </w:rPr>
                  </w:pPr>
                  <w:r>
                    <w:t>9,721</w:t>
                  </w:r>
                </w:p>
              </w:tc>
              <w:tc>
                <w:tcPr>
                  <w:tcW w:w="1323" w:type="dxa"/>
                  <w:shd w:val="clear" w:color="auto" w:fill="FFFFFF" w:themeFill="background1" w:themeFillTint="66"/>
                  <w:vAlign w:val="bottom"/>
                </w:tcPr>
                <w:p w:rsidR="00C96EAA" w:rsidRDefault="00C96EAA" w:rsidP="00C96EAA">
                  <w:pPr>
                    <w:jc w:val="right"/>
                    <w:rPr>
                      <w:rFonts w:eastAsia="Times New Roman" w:cs="Arial"/>
                      <w:szCs w:val="19"/>
                    </w:rPr>
                  </w:pPr>
                  <w:r>
                    <w:t>40,588</w:t>
                  </w:r>
                </w:p>
              </w:tc>
            </w:tr>
            <w:tr w:rsidR="00C96EAA" w:rsidRPr="002E23B1" w:rsidTr="002D4CE9">
              <w:trPr>
                <w:trHeight w:val="227"/>
              </w:trPr>
              <w:tc>
                <w:tcPr>
                  <w:tcW w:w="3686" w:type="dxa"/>
                  <w:noWrap/>
                  <w:vAlign w:val="bottom"/>
                </w:tcPr>
                <w:p w:rsidR="00C96EAA" w:rsidRPr="003F0C3B" w:rsidRDefault="00C96EAA" w:rsidP="00C96EAA">
                  <w:pPr>
                    <w:jc w:val="left"/>
                    <w:rPr>
                      <w:rFonts w:eastAsia="Times New Roman" w:cs="Arial"/>
                      <w:color w:val="000000"/>
                      <w:szCs w:val="19"/>
                    </w:rPr>
                  </w:pPr>
                </w:p>
              </w:tc>
              <w:tc>
                <w:tcPr>
                  <w:tcW w:w="1323" w:type="dxa"/>
                  <w:noWrap/>
                  <w:vAlign w:val="bottom"/>
                </w:tcPr>
                <w:p w:rsidR="00C96EAA" w:rsidRDefault="00C96EAA" w:rsidP="00C96EAA">
                  <w:pPr>
                    <w:jc w:val="right"/>
                    <w:rPr>
                      <w:rFonts w:eastAsia="Times New Roman" w:cs="Arial"/>
                      <w:szCs w:val="19"/>
                    </w:rPr>
                  </w:pPr>
                </w:p>
              </w:tc>
              <w:tc>
                <w:tcPr>
                  <w:tcW w:w="1323" w:type="dxa"/>
                  <w:noWrap/>
                  <w:vAlign w:val="bottom"/>
                </w:tcPr>
                <w:p w:rsidR="00C96EAA" w:rsidRDefault="00C96EAA" w:rsidP="00C96EAA">
                  <w:pPr>
                    <w:jc w:val="right"/>
                    <w:rPr>
                      <w:rFonts w:eastAsia="Times New Roman" w:cs="Arial"/>
                      <w:szCs w:val="19"/>
                    </w:rPr>
                  </w:pPr>
                </w:p>
              </w:tc>
              <w:tc>
                <w:tcPr>
                  <w:tcW w:w="1323" w:type="dxa"/>
                  <w:vAlign w:val="bottom"/>
                </w:tcPr>
                <w:p w:rsidR="00C96EAA" w:rsidRDefault="00C96EAA" w:rsidP="00C96EAA">
                  <w:pPr>
                    <w:jc w:val="right"/>
                    <w:rPr>
                      <w:rFonts w:eastAsia="Times New Roman" w:cs="Arial"/>
                      <w:szCs w:val="19"/>
                    </w:rPr>
                  </w:pPr>
                </w:p>
              </w:tc>
            </w:tr>
            <w:tr w:rsidR="00C96EAA" w:rsidRPr="002E23B1" w:rsidTr="002D4CE9">
              <w:trPr>
                <w:trHeight w:val="426"/>
              </w:trPr>
              <w:tc>
                <w:tcPr>
                  <w:tcW w:w="3686" w:type="dxa"/>
                  <w:noWrap/>
                  <w:vAlign w:val="bottom"/>
                  <w:hideMark/>
                </w:tcPr>
                <w:p w:rsidR="00C96EAA" w:rsidRPr="00E72815" w:rsidRDefault="00C96EAA" w:rsidP="00C96EAA">
                  <w:pPr>
                    <w:jc w:val="left"/>
                    <w:rPr>
                      <w:rFonts w:eastAsia="Times New Roman" w:cs="Arial"/>
                      <w:szCs w:val="19"/>
                    </w:rPr>
                  </w:pPr>
                  <w:r>
                    <w:t>of which Germany</w:t>
                  </w:r>
                </w:p>
              </w:tc>
              <w:tc>
                <w:tcPr>
                  <w:tcW w:w="1323" w:type="dxa"/>
                  <w:noWrap/>
                  <w:vAlign w:val="bottom"/>
                </w:tcPr>
                <w:p w:rsidR="00C96EAA" w:rsidRPr="002E23B1" w:rsidRDefault="00C96EAA" w:rsidP="00C96EAA">
                  <w:pPr>
                    <w:jc w:val="right"/>
                    <w:rPr>
                      <w:rFonts w:eastAsia="Times New Roman" w:cs="Arial"/>
                      <w:szCs w:val="19"/>
                    </w:rPr>
                  </w:pPr>
                  <w:r>
                    <w:t>114,146</w:t>
                  </w:r>
                </w:p>
              </w:tc>
              <w:tc>
                <w:tcPr>
                  <w:tcW w:w="1323" w:type="dxa"/>
                  <w:noWrap/>
                  <w:vAlign w:val="bottom"/>
                  <w:hideMark/>
                </w:tcPr>
                <w:p w:rsidR="00C96EAA" w:rsidRPr="002E23B1" w:rsidRDefault="00C96EAA" w:rsidP="00C96EAA">
                  <w:pPr>
                    <w:jc w:val="right"/>
                    <w:rPr>
                      <w:rFonts w:eastAsia="Times New Roman" w:cs="Arial"/>
                      <w:szCs w:val="19"/>
                    </w:rPr>
                  </w:pPr>
                  <w:r>
                    <w:t>113,310</w:t>
                  </w:r>
                </w:p>
              </w:tc>
              <w:tc>
                <w:tcPr>
                  <w:tcW w:w="1323" w:type="dxa"/>
                  <w:vAlign w:val="bottom"/>
                </w:tcPr>
                <w:p w:rsidR="00C96EAA" w:rsidRPr="002E23B1" w:rsidRDefault="00C96EAA" w:rsidP="00C96EAA">
                  <w:pPr>
                    <w:jc w:val="right"/>
                    <w:rPr>
                      <w:rFonts w:eastAsia="Times New Roman" w:cs="Arial"/>
                      <w:szCs w:val="19"/>
                    </w:rPr>
                  </w:pPr>
                  <w:r>
                    <w:t>499,770</w:t>
                  </w:r>
                </w:p>
              </w:tc>
            </w:tr>
            <w:tr w:rsidR="00C96EAA" w:rsidRPr="002E23B1" w:rsidTr="002D4CE9">
              <w:trPr>
                <w:trHeight w:val="332"/>
              </w:trPr>
              <w:tc>
                <w:tcPr>
                  <w:tcW w:w="3686" w:type="dxa"/>
                  <w:noWrap/>
                  <w:vAlign w:val="bottom"/>
                  <w:hideMark/>
                </w:tcPr>
                <w:p w:rsidR="00C96EAA" w:rsidRPr="00E72815" w:rsidRDefault="00C96EAA" w:rsidP="00C96EAA">
                  <w:pPr>
                    <w:jc w:val="left"/>
                    <w:rPr>
                      <w:rFonts w:eastAsia="Times New Roman" w:cs="Arial"/>
                      <w:szCs w:val="19"/>
                    </w:rPr>
                  </w:pPr>
                  <w:r>
                    <w:t>of which international</w:t>
                  </w:r>
                </w:p>
              </w:tc>
              <w:tc>
                <w:tcPr>
                  <w:tcW w:w="1323" w:type="dxa"/>
                  <w:noWrap/>
                  <w:vAlign w:val="bottom"/>
                </w:tcPr>
                <w:p w:rsidR="00C96EAA" w:rsidRPr="002E23B1" w:rsidRDefault="00C96EAA" w:rsidP="00C96EAA">
                  <w:pPr>
                    <w:jc w:val="right"/>
                    <w:rPr>
                      <w:rFonts w:eastAsia="Times New Roman" w:cs="Arial"/>
                      <w:szCs w:val="19"/>
                    </w:rPr>
                  </w:pPr>
                  <w:r>
                    <w:t>132,292</w:t>
                  </w:r>
                </w:p>
              </w:tc>
              <w:tc>
                <w:tcPr>
                  <w:tcW w:w="1323" w:type="dxa"/>
                  <w:noWrap/>
                  <w:vAlign w:val="bottom"/>
                  <w:hideMark/>
                </w:tcPr>
                <w:p w:rsidR="00C96EAA" w:rsidRPr="002E23B1" w:rsidRDefault="00C96EAA" w:rsidP="00C96EAA">
                  <w:pPr>
                    <w:jc w:val="right"/>
                    <w:rPr>
                      <w:rFonts w:eastAsia="Times New Roman" w:cs="Arial"/>
                      <w:szCs w:val="19"/>
                    </w:rPr>
                  </w:pPr>
                  <w:r>
                    <w:t>119,735</w:t>
                  </w:r>
                </w:p>
              </w:tc>
              <w:tc>
                <w:tcPr>
                  <w:tcW w:w="1323" w:type="dxa"/>
                  <w:vAlign w:val="bottom"/>
                </w:tcPr>
                <w:p w:rsidR="00C96EAA" w:rsidRPr="002E23B1" w:rsidRDefault="00C96EAA" w:rsidP="00C96EAA">
                  <w:pPr>
                    <w:jc w:val="right"/>
                    <w:rPr>
                      <w:rFonts w:eastAsia="Times New Roman" w:cs="Arial"/>
                      <w:szCs w:val="19"/>
                    </w:rPr>
                  </w:pPr>
                  <w:r>
                    <w:t>556,741</w:t>
                  </w:r>
                </w:p>
              </w:tc>
            </w:tr>
            <w:tr w:rsidR="00C96EAA" w:rsidRPr="002E23B1" w:rsidTr="002D4CE9">
              <w:trPr>
                <w:trHeight w:val="227"/>
              </w:trPr>
              <w:tc>
                <w:tcPr>
                  <w:tcW w:w="3686" w:type="dxa"/>
                  <w:shd w:val="clear" w:color="auto" w:fill="auto"/>
                  <w:noWrap/>
                  <w:vAlign w:val="bottom"/>
                </w:tcPr>
                <w:p w:rsidR="00C96EAA" w:rsidRPr="003F0C3B" w:rsidRDefault="00C96EAA" w:rsidP="00C96EAA">
                  <w:pPr>
                    <w:jc w:val="left"/>
                    <w:rPr>
                      <w:rFonts w:eastAsia="Times New Roman" w:cs="Arial"/>
                      <w:color w:val="000000"/>
                      <w:szCs w:val="19"/>
                    </w:rPr>
                  </w:pPr>
                </w:p>
              </w:tc>
              <w:tc>
                <w:tcPr>
                  <w:tcW w:w="1323" w:type="dxa"/>
                  <w:shd w:val="clear" w:color="auto" w:fill="auto"/>
                  <w:noWrap/>
                  <w:vAlign w:val="bottom"/>
                </w:tcPr>
                <w:p w:rsidR="00C96EAA" w:rsidRDefault="00C96EAA" w:rsidP="00C96EAA">
                  <w:pPr>
                    <w:jc w:val="right"/>
                    <w:rPr>
                      <w:rFonts w:eastAsia="Times New Roman" w:cs="Arial"/>
                      <w:szCs w:val="19"/>
                    </w:rPr>
                  </w:pPr>
                </w:p>
              </w:tc>
              <w:tc>
                <w:tcPr>
                  <w:tcW w:w="1323" w:type="dxa"/>
                  <w:shd w:val="clear" w:color="auto" w:fill="auto"/>
                  <w:noWrap/>
                  <w:vAlign w:val="bottom"/>
                </w:tcPr>
                <w:p w:rsidR="00C96EAA" w:rsidRDefault="00C96EAA" w:rsidP="00C96EAA">
                  <w:pPr>
                    <w:jc w:val="right"/>
                    <w:rPr>
                      <w:rFonts w:eastAsia="Times New Roman" w:cs="Arial"/>
                      <w:szCs w:val="19"/>
                    </w:rPr>
                  </w:pPr>
                </w:p>
              </w:tc>
              <w:tc>
                <w:tcPr>
                  <w:tcW w:w="1323" w:type="dxa"/>
                  <w:shd w:val="clear" w:color="auto" w:fill="auto"/>
                  <w:vAlign w:val="bottom"/>
                </w:tcPr>
                <w:p w:rsidR="00C96EAA" w:rsidRDefault="00C96EAA" w:rsidP="00C96EAA">
                  <w:pPr>
                    <w:jc w:val="right"/>
                    <w:rPr>
                      <w:rFonts w:eastAsia="Times New Roman" w:cs="Arial"/>
                      <w:szCs w:val="19"/>
                    </w:rPr>
                  </w:pPr>
                </w:p>
              </w:tc>
            </w:tr>
            <w:tr w:rsidR="00C96EAA" w:rsidRPr="002E23B1" w:rsidTr="002D4CE9">
              <w:trPr>
                <w:trHeight w:val="426"/>
              </w:trPr>
              <w:tc>
                <w:tcPr>
                  <w:tcW w:w="3686" w:type="dxa"/>
                  <w:shd w:val="clear" w:color="auto" w:fill="EEECE5"/>
                  <w:noWrap/>
                  <w:vAlign w:val="bottom"/>
                  <w:hideMark/>
                </w:tcPr>
                <w:p w:rsidR="00C96EAA" w:rsidRPr="00E72815" w:rsidRDefault="00C96EAA" w:rsidP="00C96EAA">
                  <w:pPr>
                    <w:jc w:val="left"/>
                    <w:rPr>
                      <w:rFonts w:eastAsia="Times New Roman" w:cs="Arial"/>
                      <w:szCs w:val="19"/>
                    </w:rPr>
                  </w:pPr>
                  <w:r>
                    <w:t>Lease originations with new customers (in %)</w:t>
                  </w:r>
                </w:p>
              </w:tc>
              <w:tc>
                <w:tcPr>
                  <w:tcW w:w="1323" w:type="dxa"/>
                  <w:shd w:val="clear" w:color="auto" w:fill="EEECE5"/>
                  <w:noWrap/>
                  <w:vAlign w:val="bottom"/>
                </w:tcPr>
                <w:p w:rsidR="00C96EAA" w:rsidRPr="00E72815" w:rsidRDefault="00C96EAA" w:rsidP="00C96EAA">
                  <w:pPr>
                    <w:jc w:val="right"/>
                    <w:rPr>
                      <w:rFonts w:eastAsia="Times New Roman" w:cs="Arial"/>
                      <w:szCs w:val="19"/>
                    </w:rPr>
                  </w:pPr>
                  <w:r>
                    <w:t>28%</w:t>
                  </w:r>
                </w:p>
              </w:tc>
              <w:tc>
                <w:tcPr>
                  <w:tcW w:w="1323" w:type="dxa"/>
                  <w:shd w:val="clear" w:color="auto" w:fill="EEECE5"/>
                  <w:noWrap/>
                  <w:vAlign w:val="bottom"/>
                  <w:hideMark/>
                </w:tcPr>
                <w:p w:rsidR="00C96EAA" w:rsidRPr="00E72815" w:rsidRDefault="00C96EAA" w:rsidP="00C96EAA">
                  <w:pPr>
                    <w:jc w:val="right"/>
                    <w:rPr>
                      <w:rFonts w:eastAsia="Times New Roman" w:cs="Arial"/>
                      <w:szCs w:val="19"/>
                    </w:rPr>
                  </w:pPr>
                  <w:r>
                    <w:t>28%</w:t>
                  </w:r>
                </w:p>
              </w:tc>
              <w:tc>
                <w:tcPr>
                  <w:tcW w:w="1323" w:type="dxa"/>
                  <w:shd w:val="clear" w:color="auto" w:fill="EEECE5"/>
                  <w:vAlign w:val="bottom"/>
                </w:tcPr>
                <w:p w:rsidR="00C96EAA" w:rsidRPr="00E72815" w:rsidRDefault="00C96EAA" w:rsidP="00C96EAA">
                  <w:pPr>
                    <w:jc w:val="right"/>
                    <w:rPr>
                      <w:rFonts w:eastAsia="Times New Roman" w:cs="Arial"/>
                      <w:szCs w:val="19"/>
                    </w:rPr>
                  </w:pPr>
                  <w:r>
                    <w:t>28%</w:t>
                  </w:r>
                </w:p>
              </w:tc>
            </w:tr>
            <w:tr w:rsidR="00C96EAA" w:rsidRPr="002E23B1" w:rsidTr="002D4CE9">
              <w:trPr>
                <w:trHeight w:val="227"/>
              </w:trPr>
              <w:tc>
                <w:tcPr>
                  <w:tcW w:w="3686" w:type="dxa"/>
                  <w:noWrap/>
                  <w:vAlign w:val="bottom"/>
                </w:tcPr>
                <w:p w:rsidR="00C96EAA" w:rsidRPr="003F0C3B" w:rsidRDefault="00C96EAA" w:rsidP="00C96EAA">
                  <w:pPr>
                    <w:jc w:val="left"/>
                    <w:rPr>
                      <w:rFonts w:eastAsia="Times New Roman" w:cs="Arial"/>
                      <w:color w:val="000000"/>
                      <w:szCs w:val="19"/>
                    </w:rPr>
                  </w:pPr>
                </w:p>
              </w:tc>
              <w:tc>
                <w:tcPr>
                  <w:tcW w:w="1323" w:type="dxa"/>
                  <w:noWrap/>
                  <w:vAlign w:val="bottom"/>
                </w:tcPr>
                <w:p w:rsidR="00C96EAA" w:rsidRDefault="00C96EAA" w:rsidP="00C96EAA">
                  <w:pPr>
                    <w:jc w:val="right"/>
                    <w:rPr>
                      <w:rFonts w:eastAsia="Times New Roman" w:cs="Arial"/>
                      <w:szCs w:val="19"/>
                    </w:rPr>
                  </w:pPr>
                </w:p>
              </w:tc>
              <w:tc>
                <w:tcPr>
                  <w:tcW w:w="1323" w:type="dxa"/>
                  <w:noWrap/>
                  <w:vAlign w:val="bottom"/>
                </w:tcPr>
                <w:p w:rsidR="00C96EAA" w:rsidRDefault="00C96EAA" w:rsidP="00C96EAA">
                  <w:pPr>
                    <w:jc w:val="right"/>
                    <w:rPr>
                      <w:rFonts w:eastAsia="Times New Roman" w:cs="Arial"/>
                      <w:szCs w:val="19"/>
                    </w:rPr>
                  </w:pPr>
                </w:p>
              </w:tc>
              <w:tc>
                <w:tcPr>
                  <w:tcW w:w="1323" w:type="dxa"/>
                  <w:vAlign w:val="bottom"/>
                </w:tcPr>
                <w:p w:rsidR="00C96EAA" w:rsidRDefault="00C96EAA" w:rsidP="00C96EAA">
                  <w:pPr>
                    <w:jc w:val="right"/>
                    <w:rPr>
                      <w:rFonts w:eastAsia="Times New Roman" w:cs="Arial"/>
                      <w:szCs w:val="19"/>
                    </w:rPr>
                  </w:pPr>
                </w:p>
              </w:tc>
            </w:tr>
            <w:tr w:rsidR="00C96EAA" w:rsidRPr="002E23B1" w:rsidTr="002D4CE9">
              <w:trPr>
                <w:trHeight w:val="250"/>
              </w:trPr>
              <w:tc>
                <w:tcPr>
                  <w:tcW w:w="3686" w:type="dxa"/>
                  <w:noWrap/>
                  <w:vAlign w:val="bottom"/>
                  <w:hideMark/>
                </w:tcPr>
                <w:p w:rsidR="00C96EAA" w:rsidRPr="003F0C3B" w:rsidRDefault="00C96EAA" w:rsidP="00C96EAA">
                  <w:pPr>
                    <w:jc w:val="left"/>
                    <w:rPr>
                      <w:rFonts w:eastAsia="Times New Roman" w:cs="Arial"/>
                      <w:color w:val="000000"/>
                      <w:szCs w:val="19"/>
                    </w:rPr>
                  </w:pPr>
                  <w:r>
                    <w:rPr>
                      <w:color w:val="000000"/>
                    </w:rPr>
                    <w:t>Group gross profit* / gross margin</w:t>
                  </w:r>
                </w:p>
              </w:tc>
              <w:tc>
                <w:tcPr>
                  <w:tcW w:w="1323" w:type="dxa"/>
                  <w:noWrap/>
                  <w:vAlign w:val="bottom"/>
                </w:tcPr>
                <w:p w:rsidR="00C96EAA" w:rsidRPr="002E23B1" w:rsidRDefault="00C96EAA" w:rsidP="00C96EAA">
                  <w:pPr>
                    <w:jc w:val="right"/>
                    <w:rPr>
                      <w:rFonts w:eastAsia="Times New Roman" w:cs="Arial"/>
                      <w:szCs w:val="19"/>
                    </w:rPr>
                  </w:pPr>
                  <w:r>
                    <w:t>39,819</w:t>
                  </w:r>
                </w:p>
              </w:tc>
              <w:tc>
                <w:tcPr>
                  <w:tcW w:w="1323" w:type="dxa"/>
                  <w:noWrap/>
                  <w:vAlign w:val="bottom"/>
                  <w:hideMark/>
                </w:tcPr>
                <w:p w:rsidR="00C96EAA" w:rsidRPr="002E23B1" w:rsidRDefault="00C96EAA" w:rsidP="00C96EAA">
                  <w:pPr>
                    <w:jc w:val="right"/>
                    <w:rPr>
                      <w:rFonts w:eastAsia="Times New Roman" w:cs="Arial"/>
                      <w:szCs w:val="19"/>
                    </w:rPr>
                  </w:pPr>
                  <w:r>
                    <w:t>32,268</w:t>
                  </w:r>
                </w:p>
              </w:tc>
              <w:tc>
                <w:tcPr>
                  <w:tcW w:w="1323" w:type="dxa"/>
                  <w:vAlign w:val="bottom"/>
                </w:tcPr>
                <w:p w:rsidR="00C96EAA" w:rsidRPr="002E23B1" w:rsidRDefault="00C96EAA" w:rsidP="00C96EAA">
                  <w:pPr>
                    <w:jc w:val="right"/>
                    <w:rPr>
                      <w:rFonts w:eastAsia="Times New Roman" w:cs="Arial"/>
                      <w:szCs w:val="19"/>
                    </w:rPr>
                  </w:pPr>
                  <w:r>
                    <w:t>183,059</w:t>
                  </w:r>
                </w:p>
              </w:tc>
            </w:tr>
          </w:tbl>
          <w:p w:rsidR="006779EB" w:rsidRPr="002E23B1" w:rsidRDefault="006779EB" w:rsidP="006779EB">
            <w:pPr>
              <w:spacing w:line="360" w:lineRule="auto"/>
              <w:jc w:val="left"/>
              <w:rPr>
                <w:b/>
                <w:caps/>
                <w:sz w:val="22"/>
              </w:rPr>
            </w:pPr>
          </w:p>
        </w:tc>
      </w:tr>
      <w:tr w:rsidR="00AA3DD5" w:rsidRPr="00547CF9" w:rsidTr="00E16161">
        <w:trPr>
          <w:trHeight w:val="2001"/>
        </w:trPr>
        <w:tc>
          <w:tcPr>
            <w:tcW w:w="9356" w:type="dxa"/>
            <w:tcMar>
              <w:top w:w="0" w:type="dxa"/>
              <w:left w:w="0" w:type="dxa"/>
              <w:bottom w:w="0" w:type="dxa"/>
              <w:right w:w="284" w:type="dxa"/>
            </w:tcMar>
          </w:tcPr>
          <w:p w:rsidR="006779EB" w:rsidRPr="00071754" w:rsidRDefault="006779EB" w:rsidP="000733A9">
            <w:pPr>
              <w:pStyle w:val="AufzhlungspunkteCHG-MERIDIAN"/>
              <w:numPr>
                <w:ilvl w:val="0"/>
                <w:numId w:val="0"/>
              </w:numPr>
              <w:rPr>
                <w:b/>
                <w:noProof/>
              </w:rPr>
            </w:pPr>
          </w:p>
          <w:p w:rsidR="00E16161" w:rsidRPr="00071754" w:rsidRDefault="00E16161" w:rsidP="000733A9">
            <w:pPr>
              <w:pStyle w:val="AufzhlungspunkteCHG-MERIDIAN"/>
              <w:numPr>
                <w:ilvl w:val="0"/>
                <w:numId w:val="0"/>
              </w:numPr>
              <w:rPr>
                <w:b/>
                <w:noProof/>
                <w:sz w:val="14"/>
                <w:szCs w:val="14"/>
              </w:rPr>
            </w:pPr>
          </w:p>
          <w:p w:rsidR="006C3693" w:rsidRDefault="006C3693" w:rsidP="00200130">
            <w:pPr>
              <w:rPr>
                <w:b/>
                <w:sz w:val="14"/>
              </w:rPr>
            </w:pPr>
          </w:p>
          <w:p w:rsidR="006C3693" w:rsidRDefault="006C3693" w:rsidP="00200130">
            <w:pPr>
              <w:rPr>
                <w:b/>
                <w:sz w:val="14"/>
              </w:rPr>
            </w:pPr>
          </w:p>
          <w:p w:rsidR="006C3693" w:rsidRDefault="006C3693" w:rsidP="00200130">
            <w:pPr>
              <w:rPr>
                <w:b/>
                <w:sz w:val="14"/>
              </w:rPr>
            </w:pPr>
          </w:p>
          <w:p w:rsidR="006C3693" w:rsidRDefault="006C3693" w:rsidP="00200130">
            <w:pPr>
              <w:rPr>
                <w:b/>
                <w:sz w:val="14"/>
              </w:rPr>
            </w:pPr>
          </w:p>
          <w:p w:rsidR="006C3693" w:rsidRDefault="006C3693" w:rsidP="00200130">
            <w:pPr>
              <w:rPr>
                <w:b/>
                <w:sz w:val="14"/>
              </w:rPr>
            </w:pPr>
          </w:p>
          <w:p w:rsidR="006C3693" w:rsidRDefault="006C3693" w:rsidP="00200130">
            <w:pPr>
              <w:rPr>
                <w:b/>
                <w:sz w:val="14"/>
              </w:rPr>
            </w:pPr>
          </w:p>
          <w:p w:rsidR="006C3693" w:rsidRDefault="006C3693" w:rsidP="00200130">
            <w:pPr>
              <w:rPr>
                <w:b/>
                <w:sz w:val="14"/>
              </w:rPr>
            </w:pPr>
          </w:p>
          <w:p w:rsidR="006C3693" w:rsidRDefault="006C3693" w:rsidP="00200130">
            <w:pPr>
              <w:rPr>
                <w:b/>
                <w:sz w:val="14"/>
              </w:rPr>
            </w:pPr>
          </w:p>
          <w:p w:rsidR="006C3693" w:rsidRDefault="006C3693" w:rsidP="00200130">
            <w:pPr>
              <w:rPr>
                <w:b/>
                <w:sz w:val="14"/>
              </w:rPr>
            </w:pPr>
          </w:p>
          <w:p w:rsidR="006C3693" w:rsidRDefault="006C3693" w:rsidP="00200130">
            <w:pPr>
              <w:rPr>
                <w:b/>
                <w:sz w:val="14"/>
              </w:rPr>
            </w:pPr>
          </w:p>
          <w:p w:rsidR="00200130" w:rsidRPr="00071754" w:rsidRDefault="00200130" w:rsidP="00200130">
            <w:pPr>
              <w:rPr>
                <w:b/>
                <w:sz w:val="14"/>
                <w:szCs w:val="14"/>
              </w:rPr>
            </w:pPr>
            <w:bookmarkStart w:id="0" w:name="_GoBack"/>
            <w:bookmarkEnd w:id="0"/>
            <w:r>
              <w:rPr>
                <w:b/>
                <w:sz w:val="14"/>
              </w:rPr>
              <w:t>CHG-MERIDIAN: The company</w:t>
            </w:r>
          </w:p>
          <w:p w:rsidR="00200130" w:rsidRPr="00071754" w:rsidRDefault="00200130" w:rsidP="00200130">
            <w:pPr>
              <w:rPr>
                <w:sz w:val="14"/>
                <w:szCs w:val="14"/>
              </w:rPr>
            </w:pPr>
          </w:p>
          <w:p w:rsidR="00200130" w:rsidRPr="00071754" w:rsidRDefault="00200130" w:rsidP="00200130">
            <w:pPr>
              <w:rPr>
                <w:sz w:val="14"/>
                <w:szCs w:val="14"/>
              </w:rPr>
            </w:pPr>
            <w:r>
              <w:rPr>
                <w:sz w:val="14"/>
              </w:rPr>
              <w:t>CHG-MERIDIAN is one of the world's leading manufacturer- and bank-independent providers of technology management services to the IT, industry and healthcare sectors. With some 850 employees, CHG-MERIDIAN offers its customers comprehensive support for their technology infrastructures – from consulting, to financial and operational services, to used-equipment re-marketing services through its two technology and service centers in Germany and Norway. CHG-MERIDIAN provides efficient technology management to large- and medium-sized companies and government agencies. It now serves over 11,000 customers worldwide, managing technology investments worth a total of more than €4.4 billion. The online-based TESMA</w:t>
            </w:r>
            <w:r>
              <w:rPr>
                <w:sz w:val="14"/>
                <w:vertAlign w:val="superscript"/>
              </w:rPr>
              <w:t>®</w:t>
            </w:r>
            <w:r>
              <w:rPr>
                <w:sz w:val="14"/>
              </w:rPr>
              <w:t xml:space="preserve"> Technology and Service Management System provides its more than 10,000 users with maximum transparency in technology controlling. The company has offices in 36 locations in 23 countries across the globe; its headquarters are in the South German city of Weingarten.</w:t>
            </w:r>
          </w:p>
          <w:p w:rsidR="00200130" w:rsidRPr="00071754" w:rsidRDefault="00200130" w:rsidP="00200130">
            <w:pPr>
              <w:rPr>
                <w:sz w:val="14"/>
                <w:szCs w:val="14"/>
              </w:rPr>
            </w:pPr>
          </w:p>
          <w:p w:rsidR="00AA3DD5" w:rsidRPr="007C5F89" w:rsidRDefault="00200130" w:rsidP="00200130">
            <w:pPr>
              <w:rPr>
                <w:rFonts w:cs="Arial"/>
                <w:noProof/>
              </w:rPr>
            </w:pPr>
            <w:r>
              <w:rPr>
                <w:sz w:val="14"/>
              </w:rPr>
              <w:t>Efficient Technology Management</w:t>
            </w:r>
            <w:r>
              <w:rPr>
                <w:sz w:val="14"/>
                <w:vertAlign w:val="superscript"/>
              </w:rPr>
              <w:t>®</w:t>
            </w:r>
            <w:r>
              <w:rPr>
                <w:b/>
                <w:sz w:val="14"/>
              </w:rPr>
              <w:t xml:space="preserve"> </w:t>
            </w:r>
          </w:p>
        </w:tc>
      </w:tr>
    </w:tbl>
    <w:p w:rsidR="00E74574" w:rsidRDefault="00E74574"/>
    <w:sectPr w:rsidR="00E74574" w:rsidSect="00E62FE0">
      <w:headerReference w:type="first" r:id="rId17"/>
      <w:pgSz w:w="11907" w:h="16840" w:code="9"/>
      <w:pgMar w:top="1701" w:right="397" w:bottom="1531" w:left="1304" w:header="680" w:footer="964" w:gutter="0"/>
      <w:paperSrc w:first="279" w:other="279"/>
      <w:cols w:space="720"/>
      <w:titlePg/>
      <w:docGrid w:linePitch="1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454A" w:rsidRDefault="006D454A" w:rsidP="003E4F4F">
      <w:r>
        <w:separator/>
      </w:r>
    </w:p>
  </w:endnote>
  <w:endnote w:type="continuationSeparator" w:id="0">
    <w:p w:rsidR="006D454A" w:rsidRDefault="006D454A" w:rsidP="003E4F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1665" w:rsidRDefault="00A71665">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2FE0" w:rsidRDefault="00E62FE0">
    <w:pPr>
      <w:pStyle w:val="Fuzeile"/>
    </w:pPr>
    <w:r>
      <w:rPr>
        <w:noProof/>
        <w:lang w:bidi="ar-SA"/>
      </w:rPr>
      <w:drawing>
        <wp:anchor distT="0" distB="0" distL="114300" distR="114300" simplePos="0" relativeHeight="251661312" behindDoc="0" locked="0" layoutInCell="1" allowOverlap="1" wp14:anchorId="051C0AE2" wp14:editId="1FDA30CF">
          <wp:simplePos x="0" y="0"/>
          <wp:positionH relativeFrom="page">
            <wp:posOffset>-8255</wp:posOffset>
          </wp:positionH>
          <wp:positionV relativeFrom="page">
            <wp:posOffset>9805670</wp:posOffset>
          </wp:positionV>
          <wp:extent cx="7178040" cy="902970"/>
          <wp:effectExtent l="0" t="0" r="0" b="0"/>
          <wp:wrapTopAndBottom/>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178040" cy="90297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2FE0" w:rsidRDefault="00E62FE0">
    <w:pPr>
      <w:pStyle w:val="Fuzeile"/>
    </w:pPr>
    <w:r>
      <w:rPr>
        <w:noProof/>
        <w:lang w:bidi="ar-SA"/>
      </w:rPr>
      <w:drawing>
        <wp:anchor distT="0" distB="0" distL="114300" distR="114300" simplePos="0" relativeHeight="251659264" behindDoc="0" locked="0" layoutInCell="1" allowOverlap="1" wp14:anchorId="66B045FD" wp14:editId="1379D5E0">
          <wp:simplePos x="0" y="0"/>
          <wp:positionH relativeFrom="page">
            <wp:posOffset>-8255</wp:posOffset>
          </wp:positionH>
          <wp:positionV relativeFrom="page">
            <wp:posOffset>9805670</wp:posOffset>
          </wp:positionV>
          <wp:extent cx="7178040" cy="902970"/>
          <wp:effectExtent l="0" t="0" r="0" b="0"/>
          <wp:wrapTopAndBottom/>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178040" cy="90297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454A" w:rsidRDefault="006D454A" w:rsidP="003E4F4F">
      <w:r>
        <w:separator/>
      </w:r>
    </w:p>
  </w:footnote>
  <w:footnote w:type="continuationSeparator" w:id="0">
    <w:p w:rsidR="006D454A" w:rsidRDefault="006D454A" w:rsidP="003E4F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1665" w:rsidRDefault="00A71665">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W w:w="10205" w:type="dxa"/>
      <w:tblInd w:w="0" w:type="dxa"/>
      <w:tblBorders>
        <w:insideH w:val="none" w:sz="0" w:space="0" w:color="auto"/>
        <w:insideV w:val="none" w:sz="0" w:space="0" w:color="auto"/>
      </w:tblBorders>
      <w:tblLook w:val="04A0" w:firstRow="1" w:lastRow="0" w:firstColumn="1" w:lastColumn="0" w:noHBand="0" w:noVBand="1"/>
    </w:tblPr>
    <w:tblGrid>
      <w:gridCol w:w="8079"/>
      <w:gridCol w:w="2126"/>
    </w:tblGrid>
    <w:tr w:rsidR="00E62FE0" w:rsidTr="00E950B0">
      <w:trPr>
        <w:trHeight w:val="794"/>
      </w:trPr>
      <w:tc>
        <w:tcPr>
          <w:tcW w:w="8079" w:type="dxa"/>
          <w:tcMar>
            <w:top w:w="0" w:type="dxa"/>
            <w:left w:w="0" w:type="dxa"/>
            <w:bottom w:w="0" w:type="dxa"/>
            <w:right w:w="0" w:type="dxa"/>
          </w:tcMar>
          <w:vAlign w:val="top"/>
        </w:tcPr>
        <w:p w:rsidR="00E62FE0" w:rsidRPr="00582D8B" w:rsidRDefault="00E62FE0" w:rsidP="006A61DF">
          <w:pPr>
            <w:spacing w:line="180" w:lineRule="exact"/>
            <w:jc w:val="left"/>
          </w:pPr>
          <w:r>
            <w:t xml:space="preserve"> · Page </w:t>
          </w:r>
          <w:r w:rsidRPr="003A0C64">
            <w:rPr>
              <w:rFonts w:cs="Arial"/>
            </w:rPr>
            <w:fldChar w:fldCharType="begin"/>
          </w:r>
          <w:r w:rsidRPr="003A0C64">
            <w:rPr>
              <w:rFonts w:cs="Arial"/>
            </w:rPr>
            <w:instrText xml:space="preserve"> PAGE </w:instrText>
          </w:r>
          <w:r w:rsidRPr="003A0C64">
            <w:rPr>
              <w:rFonts w:cs="Arial"/>
            </w:rPr>
            <w:fldChar w:fldCharType="separate"/>
          </w:r>
          <w:r w:rsidR="0007251F">
            <w:rPr>
              <w:rFonts w:cs="Arial"/>
              <w:noProof/>
            </w:rPr>
            <w:t>2</w:t>
          </w:r>
          <w:r w:rsidRPr="003A0C64">
            <w:rPr>
              <w:rFonts w:cs="Arial"/>
            </w:rPr>
            <w:fldChar w:fldCharType="end"/>
          </w:r>
          <w:r>
            <w:t xml:space="preserve"> of </w:t>
          </w:r>
          <w:r w:rsidRPr="003A0C64">
            <w:rPr>
              <w:rFonts w:cs="Arial"/>
            </w:rPr>
            <w:fldChar w:fldCharType="begin"/>
          </w:r>
          <w:r w:rsidRPr="003A0C64">
            <w:rPr>
              <w:rFonts w:cs="Arial"/>
            </w:rPr>
            <w:instrText xml:space="preserve"> NUMPAGES </w:instrText>
          </w:r>
          <w:r w:rsidRPr="003A0C64">
            <w:rPr>
              <w:rFonts w:cs="Arial"/>
            </w:rPr>
            <w:fldChar w:fldCharType="separate"/>
          </w:r>
          <w:r w:rsidR="00521082">
            <w:rPr>
              <w:rFonts w:cs="Arial"/>
              <w:noProof/>
            </w:rPr>
            <w:t>2</w:t>
          </w:r>
          <w:r w:rsidRPr="003A0C64">
            <w:rPr>
              <w:rFonts w:cs="Arial"/>
            </w:rPr>
            <w:fldChar w:fldCharType="end"/>
          </w:r>
          <w:r>
            <w:t xml:space="preserve"> </w:t>
          </w:r>
        </w:p>
      </w:tc>
      <w:tc>
        <w:tcPr>
          <w:tcW w:w="2126" w:type="dxa"/>
          <w:tcMar>
            <w:top w:w="0" w:type="dxa"/>
            <w:left w:w="0" w:type="dxa"/>
            <w:bottom w:w="0" w:type="dxa"/>
            <w:right w:w="0" w:type="dxa"/>
          </w:tcMar>
          <w:vAlign w:val="top"/>
        </w:tcPr>
        <w:p w:rsidR="00E62FE0" w:rsidRDefault="00E62FE0" w:rsidP="00C77607">
          <w:pPr>
            <w:pStyle w:val="Kopfzeile"/>
            <w:tabs>
              <w:tab w:val="clear" w:pos="4513"/>
              <w:tab w:val="clear" w:pos="9026"/>
            </w:tabs>
            <w:jc w:val="left"/>
          </w:pPr>
          <w:r>
            <w:rPr>
              <w:noProof/>
              <w:lang w:bidi="ar-SA"/>
            </w:rPr>
            <w:drawing>
              <wp:inline distT="0" distB="0" distL="0" distR="0" wp14:anchorId="4DDF1F1E" wp14:editId="03B994EC">
                <wp:extent cx="943200" cy="324000"/>
                <wp:effectExtent l="0" t="0" r="0" b="0"/>
                <wp:docPr id="6" name="Bild 14" descr="Beschreibung: CHG_Logo_rgb_300dpi_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4" descr="Beschreibung: CHG_Logo_rgb_300dpi_transparent"/>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43200" cy="324000"/>
                        </a:xfrm>
                        <a:prstGeom prst="rect">
                          <a:avLst/>
                        </a:prstGeom>
                        <a:noFill/>
                        <a:ln>
                          <a:noFill/>
                        </a:ln>
                      </pic:spPr>
                    </pic:pic>
                  </a:graphicData>
                </a:graphic>
              </wp:inline>
            </w:drawing>
          </w:r>
        </w:p>
      </w:tc>
    </w:tr>
  </w:tbl>
  <w:p w:rsidR="00E62FE0" w:rsidRDefault="00E62FE0">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1"/>
      <w:tblW w:w="10205" w:type="dxa"/>
      <w:tblBorders>
        <w:insideH w:val="none" w:sz="0" w:space="0" w:color="auto"/>
        <w:insideV w:val="none" w:sz="0" w:space="0" w:color="auto"/>
      </w:tblBorders>
      <w:tblLook w:val="04A0" w:firstRow="1" w:lastRow="0" w:firstColumn="1" w:lastColumn="0" w:noHBand="0" w:noVBand="1"/>
    </w:tblPr>
    <w:tblGrid>
      <w:gridCol w:w="8079"/>
      <w:gridCol w:w="2126"/>
    </w:tblGrid>
    <w:tr w:rsidR="00E62FE0" w:rsidRPr="004B239B" w:rsidTr="004B239B">
      <w:trPr>
        <w:trHeight w:val="794"/>
      </w:trPr>
      <w:tc>
        <w:tcPr>
          <w:tcW w:w="8079" w:type="dxa"/>
          <w:tcMar>
            <w:top w:w="0" w:type="dxa"/>
            <w:left w:w="0" w:type="dxa"/>
            <w:bottom w:w="0" w:type="dxa"/>
            <w:right w:w="0" w:type="dxa"/>
          </w:tcMar>
        </w:tcPr>
        <w:p w:rsidR="00E62FE0" w:rsidRPr="004B239B" w:rsidRDefault="00D91F94" w:rsidP="00A71665">
          <w:pPr>
            <w:pStyle w:val="Titel"/>
          </w:pPr>
          <w:r>
            <w:rPr>
              <w:color w:val="auto"/>
            </w:rPr>
            <w:t>press release</w:t>
          </w:r>
        </w:p>
      </w:tc>
      <w:tc>
        <w:tcPr>
          <w:tcW w:w="2126" w:type="dxa"/>
          <w:tcMar>
            <w:top w:w="0" w:type="dxa"/>
            <w:left w:w="0" w:type="dxa"/>
            <w:bottom w:w="0" w:type="dxa"/>
            <w:right w:w="0" w:type="dxa"/>
          </w:tcMar>
        </w:tcPr>
        <w:p w:rsidR="00E62FE0" w:rsidRPr="004B239B" w:rsidRDefault="00E62FE0" w:rsidP="004B239B">
          <w:pPr>
            <w:jc w:val="left"/>
          </w:pPr>
          <w:r>
            <w:rPr>
              <w:noProof/>
              <w:lang w:bidi="ar-SA"/>
            </w:rPr>
            <w:drawing>
              <wp:inline distT="0" distB="0" distL="0" distR="0" wp14:anchorId="251FDB93" wp14:editId="52376DD8">
                <wp:extent cx="943200" cy="324000"/>
                <wp:effectExtent l="0" t="0" r="0" b="0"/>
                <wp:docPr id="8" name="Bild 14" descr="Beschreibung: CHG_Logo_rgb_300dpi_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4" descr="Beschreibung: CHG_Logo_rgb_300dpi_transparent"/>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43200" cy="324000"/>
                        </a:xfrm>
                        <a:prstGeom prst="rect">
                          <a:avLst/>
                        </a:prstGeom>
                        <a:noFill/>
                        <a:ln>
                          <a:noFill/>
                        </a:ln>
                      </pic:spPr>
                    </pic:pic>
                  </a:graphicData>
                </a:graphic>
              </wp:inline>
            </w:drawing>
          </w:r>
        </w:p>
      </w:tc>
    </w:tr>
  </w:tbl>
  <w:p w:rsidR="00E62FE0" w:rsidRDefault="00E62FE0" w:rsidP="004B239B">
    <w:pPr>
      <w:pStyle w:val="Kopfzeil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1"/>
      <w:tblW w:w="10205" w:type="dxa"/>
      <w:tblBorders>
        <w:insideH w:val="none" w:sz="0" w:space="0" w:color="auto"/>
        <w:insideV w:val="none" w:sz="0" w:space="0" w:color="auto"/>
      </w:tblBorders>
      <w:tblLook w:val="04A0" w:firstRow="1" w:lastRow="0" w:firstColumn="1" w:lastColumn="0" w:noHBand="0" w:noVBand="1"/>
    </w:tblPr>
    <w:tblGrid>
      <w:gridCol w:w="8079"/>
      <w:gridCol w:w="2126"/>
    </w:tblGrid>
    <w:tr w:rsidR="002E64A0" w:rsidRPr="004B239B" w:rsidTr="004B239B">
      <w:trPr>
        <w:trHeight w:val="794"/>
      </w:trPr>
      <w:tc>
        <w:tcPr>
          <w:tcW w:w="8079" w:type="dxa"/>
          <w:tcMar>
            <w:top w:w="0" w:type="dxa"/>
            <w:left w:w="0" w:type="dxa"/>
            <w:bottom w:w="0" w:type="dxa"/>
            <w:right w:w="0" w:type="dxa"/>
          </w:tcMar>
        </w:tcPr>
        <w:p w:rsidR="002E64A0" w:rsidRPr="004C79EB" w:rsidRDefault="00C34BA7" w:rsidP="002E64A0">
          <w:pPr>
            <w:spacing w:line="180" w:lineRule="exact"/>
            <w:rPr>
              <w:rFonts w:cs="Arial"/>
              <w:noProof/>
              <w:sz w:val="14"/>
              <w:szCs w:val="14"/>
            </w:rPr>
          </w:pPr>
          <w:r>
            <w:rPr>
              <w:sz w:val="14"/>
            </w:rPr>
            <w:t xml:space="preserve">Page </w:t>
          </w:r>
          <w:r w:rsidR="002E64A0" w:rsidRPr="004C79EB">
            <w:rPr>
              <w:rFonts w:cs="Arial"/>
            </w:rPr>
            <w:fldChar w:fldCharType="begin"/>
          </w:r>
          <w:r w:rsidR="002E64A0" w:rsidRPr="004C79EB">
            <w:rPr>
              <w:rFonts w:cs="Arial"/>
              <w:sz w:val="14"/>
              <w:szCs w:val="14"/>
            </w:rPr>
            <w:instrText xml:space="preserve"> PAGE </w:instrText>
          </w:r>
          <w:r w:rsidR="002E64A0" w:rsidRPr="004C79EB">
            <w:rPr>
              <w:rFonts w:cs="Arial"/>
            </w:rPr>
            <w:fldChar w:fldCharType="separate"/>
          </w:r>
          <w:r w:rsidR="00521082">
            <w:rPr>
              <w:rFonts w:cs="Arial"/>
              <w:noProof/>
              <w:sz w:val="14"/>
              <w:szCs w:val="14"/>
            </w:rPr>
            <w:t>2</w:t>
          </w:r>
          <w:r w:rsidR="002E64A0" w:rsidRPr="004C79EB">
            <w:rPr>
              <w:rFonts w:cs="Arial"/>
            </w:rPr>
            <w:fldChar w:fldCharType="end"/>
          </w:r>
          <w:r>
            <w:rPr>
              <w:sz w:val="14"/>
            </w:rPr>
            <w:t xml:space="preserve"> of </w:t>
          </w:r>
          <w:r w:rsidR="002E64A0" w:rsidRPr="004C79EB">
            <w:rPr>
              <w:rFonts w:cs="Arial"/>
            </w:rPr>
            <w:fldChar w:fldCharType="begin"/>
          </w:r>
          <w:r w:rsidR="002E64A0" w:rsidRPr="004C79EB">
            <w:rPr>
              <w:rFonts w:cs="Arial"/>
              <w:sz w:val="14"/>
              <w:szCs w:val="14"/>
            </w:rPr>
            <w:instrText xml:space="preserve"> NUMPAGES </w:instrText>
          </w:r>
          <w:r w:rsidR="002E64A0" w:rsidRPr="004C79EB">
            <w:rPr>
              <w:rFonts w:cs="Arial"/>
            </w:rPr>
            <w:fldChar w:fldCharType="separate"/>
          </w:r>
          <w:r w:rsidR="00521082">
            <w:rPr>
              <w:rFonts w:cs="Arial"/>
              <w:noProof/>
              <w:sz w:val="14"/>
              <w:szCs w:val="14"/>
            </w:rPr>
            <w:t>2</w:t>
          </w:r>
          <w:r w:rsidR="002E64A0" w:rsidRPr="004C79EB">
            <w:rPr>
              <w:rFonts w:cs="Arial"/>
            </w:rPr>
            <w:fldChar w:fldCharType="end"/>
          </w:r>
        </w:p>
        <w:p w:rsidR="002E64A0" w:rsidRPr="004B239B" w:rsidRDefault="002E64A0" w:rsidP="006A61DF">
          <w:pPr>
            <w:pStyle w:val="berschrift2"/>
            <w:keepLines w:val="0"/>
            <w:spacing w:after="0"/>
            <w:outlineLvl w:val="1"/>
          </w:pPr>
        </w:p>
      </w:tc>
      <w:tc>
        <w:tcPr>
          <w:tcW w:w="2126" w:type="dxa"/>
          <w:tcMar>
            <w:top w:w="0" w:type="dxa"/>
            <w:left w:w="0" w:type="dxa"/>
            <w:bottom w:w="0" w:type="dxa"/>
            <w:right w:w="0" w:type="dxa"/>
          </w:tcMar>
        </w:tcPr>
        <w:p w:rsidR="002E64A0" w:rsidRPr="004B239B" w:rsidRDefault="002E64A0" w:rsidP="004B239B">
          <w:pPr>
            <w:jc w:val="left"/>
          </w:pPr>
          <w:r>
            <w:rPr>
              <w:noProof/>
              <w:lang w:bidi="ar-SA"/>
            </w:rPr>
            <w:drawing>
              <wp:inline distT="0" distB="0" distL="0" distR="0" wp14:anchorId="51A1C83A" wp14:editId="468B3515">
                <wp:extent cx="943200" cy="324000"/>
                <wp:effectExtent l="0" t="0" r="0" b="0"/>
                <wp:docPr id="1" name="Bild 14" descr="Beschreibung: CHG_Logo_rgb_300dpi_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4" descr="Beschreibung: CHG_Logo_rgb_300dpi_transparent"/>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43200" cy="324000"/>
                        </a:xfrm>
                        <a:prstGeom prst="rect">
                          <a:avLst/>
                        </a:prstGeom>
                        <a:noFill/>
                        <a:ln>
                          <a:noFill/>
                        </a:ln>
                      </pic:spPr>
                    </pic:pic>
                  </a:graphicData>
                </a:graphic>
              </wp:inline>
            </w:drawing>
          </w:r>
        </w:p>
      </w:tc>
    </w:tr>
  </w:tbl>
  <w:p w:rsidR="002E64A0" w:rsidRDefault="002E64A0" w:rsidP="004B239B">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5FC22692"/>
    <w:lvl w:ilvl="0">
      <w:start w:val="1"/>
      <w:numFmt w:val="bullet"/>
      <w:pStyle w:val="Aufzhlungszeichen2"/>
      <w:lvlText w:val=""/>
      <w:lvlJc w:val="left"/>
      <w:pPr>
        <w:ind w:left="643" w:hanging="360"/>
      </w:pPr>
      <w:rPr>
        <w:rFonts w:ascii="Wingdings" w:hAnsi="Wingdings" w:hint="default"/>
      </w:rPr>
    </w:lvl>
  </w:abstractNum>
  <w:abstractNum w:abstractNumId="1">
    <w:nsid w:val="0C4560A2"/>
    <w:multiLevelType w:val="hybridMultilevel"/>
    <w:tmpl w:val="7A8EFC6E"/>
    <w:lvl w:ilvl="0" w:tplc="C5EEC0AC">
      <w:start w:val="1"/>
      <w:numFmt w:val="bullet"/>
      <w:pStyle w:val="AufzhlungspunkteCHG-MERIDIAN"/>
      <w:lvlText w:val=""/>
      <w:lvlJc w:val="left"/>
      <w:pPr>
        <w:ind w:left="360" w:hanging="360"/>
      </w:pPr>
      <w:rPr>
        <w:rFonts w:ascii="Symbol" w:hAnsi="Symbol" w:hint="default"/>
        <w:b w:val="0"/>
        <w:i w:val="0"/>
        <w:color w:val="auto"/>
        <w:sz w:val="24"/>
        <w:u w:color="D5221E"/>
      </w:rPr>
    </w:lvl>
    <w:lvl w:ilvl="1" w:tplc="04070003" w:tentative="1">
      <w:start w:val="1"/>
      <w:numFmt w:val="bullet"/>
      <w:lvlText w:val="o"/>
      <w:lvlJc w:val="left"/>
      <w:pPr>
        <w:ind w:left="1156" w:hanging="360"/>
      </w:pPr>
      <w:rPr>
        <w:rFonts w:ascii="Courier New" w:hAnsi="Courier New" w:cs="Courier New" w:hint="default"/>
      </w:rPr>
    </w:lvl>
    <w:lvl w:ilvl="2" w:tplc="04070005" w:tentative="1">
      <w:start w:val="1"/>
      <w:numFmt w:val="bullet"/>
      <w:lvlText w:val=""/>
      <w:lvlJc w:val="left"/>
      <w:pPr>
        <w:ind w:left="1876" w:hanging="360"/>
      </w:pPr>
      <w:rPr>
        <w:rFonts w:ascii="Wingdings" w:hAnsi="Wingdings" w:hint="default"/>
      </w:rPr>
    </w:lvl>
    <w:lvl w:ilvl="3" w:tplc="04070001" w:tentative="1">
      <w:start w:val="1"/>
      <w:numFmt w:val="bullet"/>
      <w:lvlText w:val=""/>
      <w:lvlJc w:val="left"/>
      <w:pPr>
        <w:ind w:left="2596" w:hanging="360"/>
      </w:pPr>
      <w:rPr>
        <w:rFonts w:ascii="Symbol" w:hAnsi="Symbol" w:hint="default"/>
      </w:rPr>
    </w:lvl>
    <w:lvl w:ilvl="4" w:tplc="04070003" w:tentative="1">
      <w:start w:val="1"/>
      <w:numFmt w:val="bullet"/>
      <w:lvlText w:val="o"/>
      <w:lvlJc w:val="left"/>
      <w:pPr>
        <w:ind w:left="3316" w:hanging="360"/>
      </w:pPr>
      <w:rPr>
        <w:rFonts w:ascii="Courier New" w:hAnsi="Courier New" w:cs="Courier New" w:hint="default"/>
      </w:rPr>
    </w:lvl>
    <w:lvl w:ilvl="5" w:tplc="04070005" w:tentative="1">
      <w:start w:val="1"/>
      <w:numFmt w:val="bullet"/>
      <w:lvlText w:val=""/>
      <w:lvlJc w:val="left"/>
      <w:pPr>
        <w:ind w:left="4036" w:hanging="360"/>
      </w:pPr>
      <w:rPr>
        <w:rFonts w:ascii="Wingdings" w:hAnsi="Wingdings" w:hint="default"/>
      </w:rPr>
    </w:lvl>
    <w:lvl w:ilvl="6" w:tplc="04070001" w:tentative="1">
      <w:start w:val="1"/>
      <w:numFmt w:val="bullet"/>
      <w:lvlText w:val=""/>
      <w:lvlJc w:val="left"/>
      <w:pPr>
        <w:ind w:left="4756" w:hanging="360"/>
      </w:pPr>
      <w:rPr>
        <w:rFonts w:ascii="Symbol" w:hAnsi="Symbol" w:hint="default"/>
      </w:rPr>
    </w:lvl>
    <w:lvl w:ilvl="7" w:tplc="04070003" w:tentative="1">
      <w:start w:val="1"/>
      <w:numFmt w:val="bullet"/>
      <w:lvlText w:val="o"/>
      <w:lvlJc w:val="left"/>
      <w:pPr>
        <w:ind w:left="5476" w:hanging="360"/>
      </w:pPr>
      <w:rPr>
        <w:rFonts w:ascii="Courier New" w:hAnsi="Courier New" w:cs="Courier New" w:hint="default"/>
      </w:rPr>
    </w:lvl>
    <w:lvl w:ilvl="8" w:tplc="04070005" w:tentative="1">
      <w:start w:val="1"/>
      <w:numFmt w:val="bullet"/>
      <w:lvlText w:val=""/>
      <w:lvlJc w:val="left"/>
      <w:pPr>
        <w:ind w:left="6196" w:hanging="360"/>
      </w:pPr>
      <w:rPr>
        <w:rFonts w:ascii="Wingdings" w:hAnsi="Wingdings" w:hint="default"/>
      </w:rPr>
    </w:lvl>
  </w:abstractNum>
  <w:abstractNum w:abstractNumId="2">
    <w:nsid w:val="14227E3C"/>
    <w:multiLevelType w:val="hybridMultilevel"/>
    <w:tmpl w:val="E99EEA10"/>
    <w:lvl w:ilvl="0" w:tplc="E5EACF74">
      <w:start w:val="1"/>
      <w:numFmt w:val="bullet"/>
      <w:pStyle w:val="Aufzhlungschwarz"/>
      <w:lvlText w:val=""/>
      <w:lvlJc w:val="left"/>
      <w:pPr>
        <w:ind w:left="1854" w:hanging="360"/>
      </w:pPr>
      <w:rPr>
        <w:rFonts w:ascii="Symbol" w:hAnsi="Symbol" w:hint="default"/>
      </w:rPr>
    </w:lvl>
    <w:lvl w:ilvl="1" w:tplc="D89EB9A2">
      <w:start w:val="1"/>
      <w:numFmt w:val="bullet"/>
      <w:lvlText w:val=""/>
      <w:lvlJc w:val="left"/>
      <w:pPr>
        <w:ind w:left="1134" w:hanging="567"/>
      </w:pPr>
      <w:rPr>
        <w:rFonts w:ascii="Symbol" w:hAnsi="Symbol" w:hint="default"/>
      </w:rPr>
    </w:lvl>
    <w:lvl w:ilvl="2" w:tplc="48460ED8">
      <w:start w:val="1"/>
      <w:numFmt w:val="bullet"/>
      <w:lvlText w:val=""/>
      <w:lvlJc w:val="left"/>
      <w:pPr>
        <w:tabs>
          <w:tab w:val="num" w:pos="1701"/>
        </w:tabs>
        <w:ind w:left="1701" w:hanging="567"/>
      </w:pPr>
      <w:rPr>
        <w:rFonts w:ascii="Symbol" w:hAnsi="Symbol" w:hint="default"/>
      </w:rPr>
    </w:lvl>
    <w:lvl w:ilvl="3" w:tplc="04070001">
      <w:start w:val="1"/>
      <w:numFmt w:val="bullet"/>
      <w:lvlText w:val=""/>
      <w:lvlJc w:val="left"/>
      <w:pPr>
        <w:ind w:left="4014" w:hanging="360"/>
      </w:pPr>
      <w:rPr>
        <w:rFonts w:ascii="Symbol" w:hAnsi="Symbol" w:hint="default"/>
      </w:rPr>
    </w:lvl>
    <w:lvl w:ilvl="4" w:tplc="04070003" w:tentative="1">
      <w:start w:val="1"/>
      <w:numFmt w:val="bullet"/>
      <w:lvlText w:val="o"/>
      <w:lvlJc w:val="left"/>
      <w:pPr>
        <w:ind w:left="4734" w:hanging="360"/>
      </w:pPr>
      <w:rPr>
        <w:rFonts w:ascii="Courier New" w:hAnsi="Courier New" w:cs="Courier New" w:hint="default"/>
      </w:rPr>
    </w:lvl>
    <w:lvl w:ilvl="5" w:tplc="04070005" w:tentative="1">
      <w:start w:val="1"/>
      <w:numFmt w:val="bullet"/>
      <w:lvlText w:val=""/>
      <w:lvlJc w:val="left"/>
      <w:pPr>
        <w:ind w:left="5454" w:hanging="360"/>
      </w:pPr>
      <w:rPr>
        <w:rFonts w:ascii="Wingdings" w:hAnsi="Wingdings" w:hint="default"/>
      </w:rPr>
    </w:lvl>
    <w:lvl w:ilvl="6" w:tplc="04070001" w:tentative="1">
      <w:start w:val="1"/>
      <w:numFmt w:val="bullet"/>
      <w:lvlText w:val=""/>
      <w:lvlJc w:val="left"/>
      <w:pPr>
        <w:ind w:left="6174" w:hanging="360"/>
      </w:pPr>
      <w:rPr>
        <w:rFonts w:ascii="Symbol" w:hAnsi="Symbol" w:hint="default"/>
      </w:rPr>
    </w:lvl>
    <w:lvl w:ilvl="7" w:tplc="04070003" w:tentative="1">
      <w:start w:val="1"/>
      <w:numFmt w:val="bullet"/>
      <w:lvlText w:val="o"/>
      <w:lvlJc w:val="left"/>
      <w:pPr>
        <w:ind w:left="6894" w:hanging="360"/>
      </w:pPr>
      <w:rPr>
        <w:rFonts w:ascii="Courier New" w:hAnsi="Courier New" w:cs="Courier New" w:hint="default"/>
      </w:rPr>
    </w:lvl>
    <w:lvl w:ilvl="8" w:tplc="04070005" w:tentative="1">
      <w:start w:val="1"/>
      <w:numFmt w:val="bullet"/>
      <w:lvlText w:val=""/>
      <w:lvlJc w:val="left"/>
      <w:pPr>
        <w:ind w:left="7614" w:hanging="360"/>
      </w:pPr>
      <w:rPr>
        <w:rFonts w:ascii="Wingdings" w:hAnsi="Wingdings" w:hint="default"/>
      </w:rPr>
    </w:lvl>
  </w:abstractNum>
  <w:abstractNum w:abstractNumId="3">
    <w:nsid w:val="36033D4B"/>
    <w:multiLevelType w:val="hybridMultilevel"/>
    <w:tmpl w:val="D33EAB88"/>
    <w:lvl w:ilvl="0" w:tplc="16CC02C4">
      <w:start w:val="1"/>
      <w:numFmt w:val="bullet"/>
      <w:pStyle w:val="Aufzhlung"/>
      <w:lvlText w:val=""/>
      <w:lvlJc w:val="left"/>
      <w:pPr>
        <w:ind w:left="567" w:hanging="567"/>
      </w:pPr>
      <w:rPr>
        <w:rFonts w:ascii="Symbol" w:hAnsi="Symbol" w:hint="default"/>
        <w:color w:val="ACA53D"/>
        <w:u w:color="ACA53D"/>
      </w:rPr>
    </w:lvl>
    <w:lvl w:ilvl="1" w:tplc="7384EC68">
      <w:start w:val="1"/>
      <w:numFmt w:val="bullet"/>
      <w:lvlText w:val=""/>
      <w:lvlJc w:val="left"/>
      <w:pPr>
        <w:ind w:left="1134" w:hanging="567"/>
      </w:pPr>
      <w:rPr>
        <w:rFonts w:ascii="Symbol" w:hAnsi="Symbol" w:hint="default"/>
        <w:color w:val="ACA53D"/>
        <w:u w:color="ACA53D"/>
      </w:rPr>
    </w:lvl>
    <w:lvl w:ilvl="2" w:tplc="E1BA3540">
      <w:start w:val="1"/>
      <w:numFmt w:val="bullet"/>
      <w:lvlText w:val=""/>
      <w:lvlJc w:val="left"/>
      <w:pPr>
        <w:ind w:left="1701" w:hanging="567"/>
      </w:pPr>
      <w:rPr>
        <w:rFonts w:ascii="Symbol" w:hAnsi="Symbol" w:hint="default"/>
        <w:color w:val="ACA53D"/>
        <w:u w:color="ACA53D"/>
      </w:rPr>
    </w:lvl>
    <w:lvl w:ilvl="3" w:tplc="6C0A568A">
      <w:start w:val="1"/>
      <w:numFmt w:val="bullet"/>
      <w:lvlText w:val=""/>
      <w:lvlJc w:val="left"/>
      <w:pPr>
        <w:ind w:left="2520" w:hanging="360"/>
      </w:pPr>
      <w:rPr>
        <w:rFonts w:ascii="Symbol" w:hAnsi="Symbol" w:hint="default"/>
        <w:color w:val="ACA53D"/>
        <w:u w:color="ACA53D"/>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BF3032D0">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4">
    <w:nsid w:val="39DE2E54"/>
    <w:multiLevelType w:val="hybridMultilevel"/>
    <w:tmpl w:val="15B41528"/>
    <w:lvl w:ilvl="0" w:tplc="A81CB11E">
      <w:start w:val="1"/>
      <w:numFmt w:val="bullet"/>
      <w:pStyle w:val="Listenfortsetzung"/>
      <w:lvlText w:val=""/>
      <w:lvlJc w:val="left"/>
      <w:pPr>
        <w:ind w:left="1003" w:hanging="360"/>
      </w:pPr>
      <w:rPr>
        <w:rFonts w:ascii="Symbol" w:hAnsi="Symbol" w:hint="default"/>
        <w:color w:val="ACA53D"/>
        <w:u w:color="ACA53D"/>
      </w:rPr>
    </w:lvl>
    <w:lvl w:ilvl="1" w:tplc="04070003" w:tentative="1">
      <w:start w:val="1"/>
      <w:numFmt w:val="bullet"/>
      <w:lvlText w:val="o"/>
      <w:lvlJc w:val="left"/>
      <w:pPr>
        <w:ind w:left="1723" w:hanging="360"/>
      </w:pPr>
      <w:rPr>
        <w:rFonts w:ascii="Courier New" w:hAnsi="Courier New" w:cs="Courier New" w:hint="default"/>
      </w:rPr>
    </w:lvl>
    <w:lvl w:ilvl="2" w:tplc="04070005" w:tentative="1">
      <w:start w:val="1"/>
      <w:numFmt w:val="bullet"/>
      <w:lvlText w:val=""/>
      <w:lvlJc w:val="left"/>
      <w:pPr>
        <w:ind w:left="2443" w:hanging="360"/>
      </w:pPr>
      <w:rPr>
        <w:rFonts w:ascii="Wingdings" w:hAnsi="Wingdings" w:hint="default"/>
      </w:rPr>
    </w:lvl>
    <w:lvl w:ilvl="3" w:tplc="04070001" w:tentative="1">
      <w:start w:val="1"/>
      <w:numFmt w:val="bullet"/>
      <w:lvlText w:val=""/>
      <w:lvlJc w:val="left"/>
      <w:pPr>
        <w:ind w:left="3163" w:hanging="360"/>
      </w:pPr>
      <w:rPr>
        <w:rFonts w:ascii="Symbol" w:hAnsi="Symbol" w:hint="default"/>
      </w:rPr>
    </w:lvl>
    <w:lvl w:ilvl="4" w:tplc="04070003" w:tentative="1">
      <w:start w:val="1"/>
      <w:numFmt w:val="bullet"/>
      <w:lvlText w:val="o"/>
      <w:lvlJc w:val="left"/>
      <w:pPr>
        <w:ind w:left="3883" w:hanging="360"/>
      </w:pPr>
      <w:rPr>
        <w:rFonts w:ascii="Courier New" w:hAnsi="Courier New" w:cs="Courier New" w:hint="default"/>
      </w:rPr>
    </w:lvl>
    <w:lvl w:ilvl="5" w:tplc="04070005" w:tentative="1">
      <w:start w:val="1"/>
      <w:numFmt w:val="bullet"/>
      <w:lvlText w:val=""/>
      <w:lvlJc w:val="left"/>
      <w:pPr>
        <w:ind w:left="4603" w:hanging="360"/>
      </w:pPr>
      <w:rPr>
        <w:rFonts w:ascii="Wingdings" w:hAnsi="Wingdings" w:hint="default"/>
      </w:rPr>
    </w:lvl>
    <w:lvl w:ilvl="6" w:tplc="04070001" w:tentative="1">
      <w:start w:val="1"/>
      <w:numFmt w:val="bullet"/>
      <w:lvlText w:val=""/>
      <w:lvlJc w:val="left"/>
      <w:pPr>
        <w:ind w:left="5323" w:hanging="360"/>
      </w:pPr>
      <w:rPr>
        <w:rFonts w:ascii="Symbol" w:hAnsi="Symbol" w:hint="default"/>
      </w:rPr>
    </w:lvl>
    <w:lvl w:ilvl="7" w:tplc="04070003" w:tentative="1">
      <w:start w:val="1"/>
      <w:numFmt w:val="bullet"/>
      <w:lvlText w:val="o"/>
      <w:lvlJc w:val="left"/>
      <w:pPr>
        <w:ind w:left="6043" w:hanging="360"/>
      </w:pPr>
      <w:rPr>
        <w:rFonts w:ascii="Courier New" w:hAnsi="Courier New" w:cs="Courier New" w:hint="default"/>
      </w:rPr>
    </w:lvl>
    <w:lvl w:ilvl="8" w:tplc="04070005" w:tentative="1">
      <w:start w:val="1"/>
      <w:numFmt w:val="bullet"/>
      <w:lvlText w:val=""/>
      <w:lvlJc w:val="left"/>
      <w:pPr>
        <w:ind w:left="6763" w:hanging="360"/>
      </w:pPr>
      <w:rPr>
        <w:rFonts w:ascii="Wingdings" w:hAnsi="Wingdings" w:hint="default"/>
      </w:rPr>
    </w:lvl>
  </w:abstractNum>
  <w:abstractNum w:abstractNumId="5">
    <w:nsid w:val="5A4B498E"/>
    <w:multiLevelType w:val="multilevel"/>
    <w:tmpl w:val="9E164DB2"/>
    <w:styleLink w:val="111111"/>
    <w:lvl w:ilvl="0">
      <w:start w:val="1"/>
      <w:numFmt w:val="decimal"/>
      <w:pStyle w:val="Nummerierung"/>
      <w:lvlText w:val="%1."/>
      <w:lvlJc w:val="left"/>
      <w:pPr>
        <w:ind w:left="360" w:hanging="360"/>
      </w:pPr>
      <w:rPr>
        <w:rFonts w:hint="default"/>
        <w:color w:val="000000" w:themeColor="text1"/>
        <w:sz w:val="14"/>
        <w:u w:color="000000" w:themeColor="text1"/>
      </w:rPr>
    </w:lvl>
    <w:lvl w:ilvl="1">
      <w:start w:val="1"/>
      <w:numFmt w:val="decimal"/>
      <w:lvlText w:val="%1.%2."/>
      <w:lvlJc w:val="left"/>
      <w:pPr>
        <w:ind w:left="567" w:hanging="567"/>
      </w:pPr>
      <w:rPr>
        <w:rFonts w:ascii="Arial" w:hAnsi="Arial" w:hint="default"/>
        <w:caps w:val="0"/>
        <w:smallCaps w:val="0"/>
        <w:strike w:val="0"/>
        <w:dstrike w:val="0"/>
        <w:vanish w:val="0"/>
        <w:color w:val="000000" w:themeColor="text1"/>
        <w:sz w:val="19"/>
        <w:u w:val="none" w:color="000000" w:themeColor="text1"/>
        <w:vertAlign w:val="baseline"/>
      </w:rPr>
    </w:lvl>
    <w:lvl w:ilvl="2">
      <w:start w:val="1"/>
      <w:numFmt w:val="decimal"/>
      <w:lvlText w:val="%1.%2.%3."/>
      <w:lvlJc w:val="left"/>
      <w:pPr>
        <w:ind w:left="567" w:hanging="567"/>
      </w:pPr>
      <w:rPr>
        <w:rFonts w:hint="default"/>
      </w:rPr>
    </w:lvl>
    <w:lvl w:ilvl="3">
      <w:start w:val="1"/>
      <w:numFmt w:val="decimal"/>
      <w:lvlText w:val="%1.%2.%3.%4."/>
      <w:lvlJc w:val="left"/>
      <w:pPr>
        <w:ind w:left="567" w:hanging="567"/>
      </w:pPr>
      <w:rPr>
        <w:rFonts w:hint="default"/>
      </w:rPr>
    </w:lvl>
    <w:lvl w:ilvl="4">
      <w:start w:val="1"/>
      <w:numFmt w:val="decimal"/>
      <w:lvlText w:val="%1.%2.%3.%4.%5."/>
      <w:lvlJc w:val="left"/>
      <w:pPr>
        <w:ind w:left="567" w:hanging="567"/>
      </w:pPr>
      <w:rPr>
        <w:rFonts w:hint="default"/>
      </w:rPr>
    </w:lvl>
    <w:lvl w:ilvl="5">
      <w:start w:val="1"/>
      <w:numFmt w:val="decimal"/>
      <w:lvlText w:val="%1.%2.%3.%4.%5.%6."/>
      <w:lvlJc w:val="left"/>
      <w:pPr>
        <w:ind w:left="567" w:hanging="567"/>
      </w:pPr>
      <w:rPr>
        <w:rFonts w:hint="default"/>
      </w:rPr>
    </w:lvl>
    <w:lvl w:ilvl="6">
      <w:start w:val="1"/>
      <w:numFmt w:val="decimal"/>
      <w:lvlText w:val="%1.%2.%3.%4.%5.%6.%7."/>
      <w:lvlJc w:val="left"/>
      <w:pPr>
        <w:ind w:left="567" w:hanging="567"/>
      </w:pPr>
      <w:rPr>
        <w:rFonts w:hint="default"/>
      </w:rPr>
    </w:lvl>
    <w:lvl w:ilvl="7">
      <w:start w:val="1"/>
      <w:numFmt w:val="decimal"/>
      <w:lvlText w:val="%1.%2.%3.%4.%5.%6.%7.%8."/>
      <w:lvlJc w:val="left"/>
      <w:pPr>
        <w:ind w:left="567" w:hanging="567"/>
      </w:pPr>
      <w:rPr>
        <w:rFonts w:hint="default"/>
      </w:rPr>
    </w:lvl>
    <w:lvl w:ilvl="8">
      <w:start w:val="1"/>
      <w:numFmt w:val="decimal"/>
      <w:lvlText w:val="%1.%2.%3.%4.%5.%6.%7.%8.%9."/>
      <w:lvlJc w:val="left"/>
      <w:pPr>
        <w:ind w:left="567" w:hanging="567"/>
      </w:pPr>
      <w:rPr>
        <w:rFonts w:hint="default"/>
      </w:rPr>
    </w:lvl>
  </w:abstractNum>
  <w:abstractNum w:abstractNumId="6">
    <w:nsid w:val="5E4D0DA6"/>
    <w:multiLevelType w:val="hybridMultilevel"/>
    <w:tmpl w:val="3F82F030"/>
    <w:lvl w:ilvl="0" w:tplc="04070019">
      <w:start w:val="1"/>
      <w:numFmt w:val="lowerLetter"/>
      <w:pStyle w:val="Alphabetisch"/>
      <w:lvlText w:val="%1."/>
      <w:lvlJc w:val="left"/>
      <w:pPr>
        <w:ind w:left="1428" w:hanging="360"/>
      </w:pPr>
    </w:lvl>
    <w:lvl w:ilvl="1" w:tplc="6C0A568A">
      <w:start w:val="1"/>
      <w:numFmt w:val="bullet"/>
      <w:lvlText w:val=""/>
      <w:lvlJc w:val="left"/>
      <w:pPr>
        <w:ind w:left="2148" w:hanging="360"/>
      </w:pPr>
      <w:rPr>
        <w:rFonts w:ascii="Symbol" w:hAnsi="Symbol" w:hint="default"/>
        <w:color w:val="ACA53D"/>
        <w:u w:color="ACA53D"/>
      </w:rPr>
    </w:lvl>
    <w:lvl w:ilvl="2" w:tplc="04070019">
      <w:start w:val="1"/>
      <w:numFmt w:val="lowerLetter"/>
      <w:lvlText w:val="%3."/>
      <w:lvlJc w:val="left"/>
      <w:pPr>
        <w:ind w:left="2868" w:hanging="180"/>
      </w:pPr>
    </w:lvl>
    <w:lvl w:ilvl="3" w:tplc="04070019">
      <w:start w:val="1"/>
      <w:numFmt w:val="lowerLetter"/>
      <w:lvlText w:val="%4."/>
      <w:lvlJc w:val="left"/>
      <w:pPr>
        <w:ind w:left="3588" w:hanging="360"/>
      </w:pPr>
    </w:lvl>
    <w:lvl w:ilvl="4" w:tplc="04070019">
      <w:start w:val="1"/>
      <w:numFmt w:val="lowerLetter"/>
      <w:lvlText w:val="%5."/>
      <w:lvlJc w:val="left"/>
      <w:pPr>
        <w:ind w:left="4308" w:hanging="360"/>
      </w:pPr>
    </w:lvl>
    <w:lvl w:ilvl="5" w:tplc="0407001B">
      <w:start w:val="1"/>
      <w:numFmt w:val="lowerRoman"/>
      <w:lvlText w:val="%6."/>
      <w:lvlJc w:val="right"/>
      <w:pPr>
        <w:ind w:left="5028" w:hanging="180"/>
      </w:pPr>
    </w:lvl>
    <w:lvl w:ilvl="6" w:tplc="0407000F">
      <w:start w:val="1"/>
      <w:numFmt w:val="decimal"/>
      <w:lvlText w:val="%7."/>
      <w:lvlJc w:val="left"/>
      <w:pPr>
        <w:ind w:left="5748" w:hanging="360"/>
      </w:pPr>
    </w:lvl>
    <w:lvl w:ilvl="7" w:tplc="04070019">
      <w:start w:val="1"/>
      <w:numFmt w:val="lowerLetter"/>
      <w:lvlText w:val="%8."/>
      <w:lvlJc w:val="left"/>
      <w:pPr>
        <w:ind w:left="6468" w:hanging="360"/>
      </w:pPr>
    </w:lvl>
    <w:lvl w:ilvl="8" w:tplc="0407001B">
      <w:start w:val="1"/>
      <w:numFmt w:val="lowerRoman"/>
      <w:lvlText w:val="%9."/>
      <w:lvlJc w:val="right"/>
      <w:pPr>
        <w:ind w:left="7188" w:hanging="180"/>
      </w:pPr>
    </w:lvl>
  </w:abstractNum>
  <w:abstractNum w:abstractNumId="7">
    <w:nsid w:val="6E8533F3"/>
    <w:multiLevelType w:val="multilevel"/>
    <w:tmpl w:val="3B28E124"/>
    <w:lvl w:ilvl="0">
      <w:start w:val="1"/>
      <w:numFmt w:val="decimal"/>
      <w:pStyle w:val="berschrift1"/>
      <w:lvlText w:val="%1."/>
      <w:lvlJc w:val="left"/>
      <w:pPr>
        <w:ind w:left="360" w:hanging="360"/>
      </w:pPr>
      <w:rPr>
        <w:rFonts w:hint="default"/>
        <w:caps w:val="0"/>
        <w:strike w:val="0"/>
        <w:dstrike w:val="0"/>
        <w:vanish w:val="0"/>
        <w:color w:val="7A716F"/>
        <w:sz w:val="14"/>
        <w:u w:color="7A716F"/>
        <w:vertAlign w:val="baseline"/>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num w:numId="1">
    <w:abstractNumId w:val="5"/>
  </w:num>
  <w:num w:numId="2">
    <w:abstractNumId w:val="0"/>
  </w:num>
  <w:num w:numId="3">
    <w:abstractNumId w:val="4"/>
  </w:num>
  <w:num w:numId="4">
    <w:abstractNumId w:val="7"/>
  </w:num>
  <w:num w:numId="5">
    <w:abstractNumId w:val="7"/>
  </w:num>
  <w:num w:numId="6">
    <w:abstractNumId w:val="3"/>
  </w:num>
  <w:num w:numId="7">
    <w:abstractNumId w:val="5"/>
  </w:num>
  <w:num w:numId="8">
    <w:abstractNumId w:val="6"/>
  </w:num>
  <w:num w:numId="9">
    <w:abstractNumId w:val="2"/>
  </w:num>
  <w:num w:numId="10">
    <w:abstractNumId w:val="1"/>
  </w:num>
  <w:num w:numId="11">
    <w:abstractNumId w:val="1"/>
    <w:lvlOverride w:ilvl="0">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70"/>
  <w:drawingGridVerticalSpacing w:val="95"/>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50E6"/>
    <w:rsid w:val="00033B44"/>
    <w:rsid w:val="000378A5"/>
    <w:rsid w:val="00071754"/>
    <w:rsid w:val="0007251F"/>
    <w:rsid w:val="000733A9"/>
    <w:rsid w:val="000B3AF2"/>
    <w:rsid w:val="000D12FA"/>
    <w:rsid w:val="000E03AB"/>
    <w:rsid w:val="00135EF9"/>
    <w:rsid w:val="00183D81"/>
    <w:rsid w:val="001843FD"/>
    <w:rsid w:val="001D78E7"/>
    <w:rsid w:val="001E2E86"/>
    <w:rsid w:val="001F20B0"/>
    <w:rsid w:val="00200130"/>
    <w:rsid w:val="00207023"/>
    <w:rsid w:val="002A1BB4"/>
    <w:rsid w:val="002D4CE9"/>
    <w:rsid w:val="002D54AF"/>
    <w:rsid w:val="002E64A0"/>
    <w:rsid w:val="00316E05"/>
    <w:rsid w:val="0037598B"/>
    <w:rsid w:val="00396840"/>
    <w:rsid w:val="003B6787"/>
    <w:rsid w:val="003E4E09"/>
    <w:rsid w:val="003E4F4F"/>
    <w:rsid w:val="00402F61"/>
    <w:rsid w:val="00423CD4"/>
    <w:rsid w:val="00424E10"/>
    <w:rsid w:val="00454F4F"/>
    <w:rsid w:val="0049117B"/>
    <w:rsid w:val="00492B12"/>
    <w:rsid w:val="004B239B"/>
    <w:rsid w:val="004C79EB"/>
    <w:rsid w:val="0050390E"/>
    <w:rsid w:val="0051006F"/>
    <w:rsid w:val="00521082"/>
    <w:rsid w:val="00547CF9"/>
    <w:rsid w:val="005C6B36"/>
    <w:rsid w:val="005E46B1"/>
    <w:rsid w:val="00607BCD"/>
    <w:rsid w:val="0061248D"/>
    <w:rsid w:val="00631264"/>
    <w:rsid w:val="00636ECB"/>
    <w:rsid w:val="00637462"/>
    <w:rsid w:val="0064269A"/>
    <w:rsid w:val="006779EB"/>
    <w:rsid w:val="006A2518"/>
    <w:rsid w:val="006A61DF"/>
    <w:rsid w:val="006C3693"/>
    <w:rsid w:val="006D454A"/>
    <w:rsid w:val="00705AD7"/>
    <w:rsid w:val="00776FEC"/>
    <w:rsid w:val="00790533"/>
    <w:rsid w:val="007C5852"/>
    <w:rsid w:val="007C5F89"/>
    <w:rsid w:val="007D71AC"/>
    <w:rsid w:val="007E3EA6"/>
    <w:rsid w:val="00861E23"/>
    <w:rsid w:val="00866736"/>
    <w:rsid w:val="0087331B"/>
    <w:rsid w:val="0088563B"/>
    <w:rsid w:val="008B40D2"/>
    <w:rsid w:val="008C42B2"/>
    <w:rsid w:val="00935EB9"/>
    <w:rsid w:val="009975EA"/>
    <w:rsid w:val="009A6AFE"/>
    <w:rsid w:val="009A703D"/>
    <w:rsid w:val="009D3175"/>
    <w:rsid w:val="00A01D16"/>
    <w:rsid w:val="00A12C43"/>
    <w:rsid w:val="00A3140C"/>
    <w:rsid w:val="00A71665"/>
    <w:rsid w:val="00AA3DD5"/>
    <w:rsid w:val="00B3580B"/>
    <w:rsid w:val="00B7094D"/>
    <w:rsid w:val="00B72201"/>
    <w:rsid w:val="00C16AE2"/>
    <w:rsid w:val="00C262D1"/>
    <w:rsid w:val="00C34BA7"/>
    <w:rsid w:val="00C53357"/>
    <w:rsid w:val="00C77607"/>
    <w:rsid w:val="00C81737"/>
    <w:rsid w:val="00C96EAA"/>
    <w:rsid w:val="00D1668A"/>
    <w:rsid w:val="00D42E63"/>
    <w:rsid w:val="00D86455"/>
    <w:rsid w:val="00D91F94"/>
    <w:rsid w:val="00D922A8"/>
    <w:rsid w:val="00DD5E91"/>
    <w:rsid w:val="00DE0477"/>
    <w:rsid w:val="00E03C28"/>
    <w:rsid w:val="00E16161"/>
    <w:rsid w:val="00E42D78"/>
    <w:rsid w:val="00E450E6"/>
    <w:rsid w:val="00E62FE0"/>
    <w:rsid w:val="00E6646D"/>
    <w:rsid w:val="00E71BD9"/>
    <w:rsid w:val="00E72815"/>
    <w:rsid w:val="00E74574"/>
    <w:rsid w:val="00E75E36"/>
    <w:rsid w:val="00E86670"/>
    <w:rsid w:val="00E950B0"/>
    <w:rsid w:val="00E96A23"/>
    <w:rsid w:val="00EA583C"/>
    <w:rsid w:val="00EA74FA"/>
    <w:rsid w:val="00EB106D"/>
    <w:rsid w:val="00EB5AEE"/>
    <w:rsid w:val="00EC1B30"/>
    <w:rsid w:val="00F342E4"/>
    <w:rsid w:val="00F85A1C"/>
    <w:rsid w:val="00FB602A"/>
    <w:rsid w:val="00FD1204"/>
    <w:rsid w:val="00FE15DA"/>
    <w:rsid w:val="00FF217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14"/>
        <w:szCs w:val="14"/>
        <w:lang w:val="en-US" w:eastAsia="en-US" w:bidi="en-US"/>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unhideWhenUsed="0" w:qFormat="1"/>
    <w:lsdException w:name="heading 5"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w:unhideWhenUsed="0"/>
    <w:lsdException w:name="List 3" w:unhideWhenUsed="0"/>
    <w:lsdException w:name="List 4" w:unhideWhenUsed="0"/>
    <w:lsdException w:name="List Bullet 2" w:semiHidden="0"/>
    <w:lsdException w:name="Title" w:semiHidden="0" w:uiPriority="10" w:unhideWhenUsed="0" w:qFormat="1"/>
    <w:lsdException w:name="Default Paragraph Font" w:uiPriority="1"/>
    <w:lsdException w:name="List Continue" w:semiHidden="0"/>
    <w:lsdException w:name="Message Header" w:unhideWhenUsed="0"/>
    <w:lsdException w:name="Subtitle" w:uiPriority="11" w:unhideWhenUsed="0" w:qFormat="1"/>
    <w:lsdException w:name="Salutation" w:unhideWhenUsed="0"/>
    <w:lsdException w:name="Date" w:unhideWhenUsed="0"/>
    <w:lsdException w:name="Strong" w:semiHidden="0" w:uiPriority="22" w:unhideWhenUsed="0" w:qFormat="1"/>
    <w:lsdException w:name="Emphasis" w:semiHidden="0" w:uiPriority="20" w:unhideWhenUsed="0" w:qFormat="1"/>
    <w:lsdException w:name="Table Grid" w:semiHidden="0" w:uiPriority="59" w:unhideWhenUsed="0"/>
    <w:lsdException w:name="Table Theme"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Standard">
    <w:name w:val="Normal"/>
    <w:aliases w:val="1 Standard Text"/>
    <w:qFormat/>
    <w:rsid w:val="00492B12"/>
    <w:rPr>
      <w:sz w:val="19"/>
    </w:rPr>
  </w:style>
  <w:style w:type="paragraph" w:styleId="berschrift1">
    <w:name w:val="heading 1"/>
    <w:basedOn w:val="Standard"/>
    <w:next w:val="Standard"/>
    <w:link w:val="berschrift1Zchn"/>
    <w:uiPriority w:val="9"/>
    <w:qFormat/>
    <w:rsid w:val="00424E10"/>
    <w:pPr>
      <w:keepNext/>
      <w:keepLines/>
      <w:numPr>
        <w:numId w:val="5"/>
      </w:numPr>
      <w:spacing w:before="480" w:after="240"/>
      <w:outlineLvl w:val="0"/>
    </w:pPr>
    <w:rPr>
      <w:rFonts w:eastAsiaTheme="majorEastAsia" w:cstheme="majorBidi"/>
      <w:b/>
      <w:bCs/>
      <w:color w:val="7A716F"/>
      <w:szCs w:val="28"/>
    </w:rPr>
  </w:style>
  <w:style w:type="paragraph" w:styleId="berschrift2">
    <w:name w:val="heading 2"/>
    <w:aliases w:val="CHG-Titel"/>
    <w:basedOn w:val="berschrift1"/>
    <w:next w:val="Standard"/>
    <w:link w:val="berschrift2Zchn"/>
    <w:uiPriority w:val="9"/>
    <w:qFormat/>
    <w:rsid w:val="00FD1204"/>
    <w:pPr>
      <w:numPr>
        <w:numId w:val="0"/>
      </w:numPr>
      <w:spacing w:before="0" w:after="120"/>
      <w:outlineLvl w:val="1"/>
    </w:pPr>
    <w:rPr>
      <w:color w:val="000000" w:themeColor="text1"/>
    </w:rPr>
  </w:style>
  <w:style w:type="paragraph" w:styleId="berschrift3">
    <w:name w:val="heading 3"/>
    <w:basedOn w:val="berschrift2"/>
    <w:next w:val="Standard"/>
    <w:link w:val="berschrift3Zchn"/>
    <w:uiPriority w:val="9"/>
    <w:qFormat/>
    <w:rsid w:val="00424E10"/>
    <w:pPr>
      <w:numPr>
        <w:ilvl w:val="2"/>
      </w:numPr>
      <w:outlineLvl w:val="2"/>
    </w:pPr>
    <w:rPr>
      <w:bCs w:val="0"/>
    </w:rPr>
  </w:style>
  <w:style w:type="paragraph" w:styleId="berschrift4">
    <w:name w:val="heading 4"/>
    <w:basedOn w:val="Standard"/>
    <w:next w:val="Standard"/>
    <w:link w:val="berschrift4Zchn"/>
    <w:uiPriority w:val="9"/>
    <w:semiHidden/>
    <w:qFormat/>
    <w:rsid w:val="00424E10"/>
    <w:pPr>
      <w:keepNext/>
      <w:keepLines/>
      <w:numPr>
        <w:ilvl w:val="3"/>
        <w:numId w:val="5"/>
      </w:numPr>
      <w:spacing w:before="200"/>
      <w:outlineLvl w:val="3"/>
    </w:pPr>
    <w:rPr>
      <w:rFonts w:asciiTheme="majorHAnsi" w:eastAsiaTheme="majorEastAsia" w:hAnsiTheme="majorHAnsi" w:cstheme="majorBidi"/>
      <w:b/>
      <w:bCs/>
      <w:i/>
      <w:iCs/>
      <w:color w:val="7A716F" w:themeColor="accent1"/>
    </w:rPr>
  </w:style>
  <w:style w:type="paragraph" w:styleId="berschrift5">
    <w:name w:val="heading 5"/>
    <w:basedOn w:val="Standard"/>
    <w:next w:val="Standard"/>
    <w:link w:val="berschrift5Zchn"/>
    <w:uiPriority w:val="9"/>
    <w:semiHidden/>
    <w:qFormat/>
    <w:rsid w:val="00424E10"/>
    <w:pPr>
      <w:keepNext/>
      <w:keepLines/>
      <w:numPr>
        <w:ilvl w:val="4"/>
        <w:numId w:val="5"/>
      </w:numPr>
      <w:spacing w:before="200"/>
      <w:outlineLvl w:val="4"/>
    </w:pPr>
    <w:rPr>
      <w:rFonts w:asciiTheme="majorHAnsi" w:eastAsiaTheme="majorEastAsia" w:hAnsiTheme="majorHAnsi" w:cstheme="majorBidi"/>
      <w:color w:val="3C3837" w:themeColor="accent1" w:themeShade="7F"/>
    </w:rPr>
  </w:style>
  <w:style w:type="paragraph" w:styleId="berschrift6">
    <w:name w:val="heading 6"/>
    <w:basedOn w:val="Standard"/>
    <w:next w:val="Standard"/>
    <w:link w:val="berschrift6Zchn"/>
    <w:uiPriority w:val="9"/>
    <w:semiHidden/>
    <w:qFormat/>
    <w:rsid w:val="00424E10"/>
    <w:pPr>
      <w:keepNext/>
      <w:keepLines/>
      <w:numPr>
        <w:ilvl w:val="5"/>
        <w:numId w:val="5"/>
      </w:numPr>
      <w:spacing w:before="200"/>
      <w:outlineLvl w:val="5"/>
    </w:pPr>
    <w:rPr>
      <w:rFonts w:asciiTheme="majorHAnsi" w:eastAsiaTheme="majorEastAsia" w:hAnsiTheme="majorHAnsi" w:cstheme="majorBidi"/>
      <w:i/>
      <w:iCs/>
      <w:color w:val="3C3837" w:themeColor="accent1" w:themeShade="7F"/>
    </w:rPr>
  </w:style>
  <w:style w:type="paragraph" w:styleId="berschrift7">
    <w:name w:val="heading 7"/>
    <w:basedOn w:val="Standard"/>
    <w:next w:val="Standard"/>
    <w:link w:val="berschrift7Zchn"/>
    <w:uiPriority w:val="9"/>
    <w:semiHidden/>
    <w:qFormat/>
    <w:rsid w:val="00424E10"/>
    <w:pPr>
      <w:keepNext/>
      <w:keepLines/>
      <w:numPr>
        <w:ilvl w:val="6"/>
        <w:numId w:val="5"/>
      </w:numPr>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qFormat/>
    <w:rsid w:val="00424E10"/>
    <w:pPr>
      <w:keepNext/>
      <w:keepLines/>
      <w:numPr>
        <w:ilvl w:val="7"/>
        <w:numId w:val="5"/>
      </w:numPr>
      <w:spacing w:before="20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qFormat/>
    <w:rsid w:val="00424E10"/>
    <w:pPr>
      <w:keepNext/>
      <w:keepLines/>
      <w:numPr>
        <w:ilvl w:val="8"/>
        <w:numId w:val="4"/>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Inhaltsverzeichnisberschrift">
    <w:name w:val="TOC Heading"/>
    <w:basedOn w:val="Standard"/>
    <w:next w:val="Standard"/>
    <w:uiPriority w:val="39"/>
    <w:semiHidden/>
    <w:qFormat/>
    <w:rsid w:val="00424E10"/>
    <w:pPr>
      <w:spacing w:before="120" w:after="120"/>
    </w:pPr>
    <w:rPr>
      <w:b/>
      <w:color w:val="7A716F"/>
    </w:rPr>
  </w:style>
  <w:style w:type="character" w:customStyle="1" w:styleId="berschrift1Zchn">
    <w:name w:val="Überschrift 1 Zchn"/>
    <w:basedOn w:val="Absatz-Standardschriftart"/>
    <w:link w:val="berschrift1"/>
    <w:uiPriority w:val="9"/>
    <w:rsid w:val="00424E10"/>
    <w:rPr>
      <w:rFonts w:eastAsiaTheme="majorEastAsia" w:cstheme="majorBidi"/>
      <w:b/>
      <w:bCs/>
      <w:color w:val="7A716F"/>
      <w:szCs w:val="28"/>
    </w:rPr>
  </w:style>
  <w:style w:type="character" w:customStyle="1" w:styleId="berschrift2Zchn">
    <w:name w:val="Überschrift 2 Zchn"/>
    <w:aliases w:val="CHG-Titel Zchn"/>
    <w:basedOn w:val="Absatz-Standardschriftart"/>
    <w:link w:val="berschrift2"/>
    <w:uiPriority w:val="9"/>
    <w:rsid w:val="00FD1204"/>
    <w:rPr>
      <w:rFonts w:eastAsiaTheme="majorEastAsia" w:cstheme="majorBidi"/>
      <w:b/>
      <w:bCs/>
      <w:color w:val="000000" w:themeColor="text1"/>
      <w:sz w:val="19"/>
      <w:szCs w:val="28"/>
    </w:rPr>
  </w:style>
  <w:style w:type="character" w:customStyle="1" w:styleId="berschrift3Zchn">
    <w:name w:val="Überschrift 3 Zchn"/>
    <w:basedOn w:val="Absatz-Standardschriftart"/>
    <w:link w:val="berschrift3"/>
    <w:uiPriority w:val="9"/>
    <w:rsid w:val="00424E10"/>
    <w:rPr>
      <w:rFonts w:eastAsiaTheme="majorEastAsia" w:cstheme="majorBidi"/>
      <w:b/>
      <w:color w:val="7A716F"/>
      <w:szCs w:val="28"/>
    </w:rPr>
  </w:style>
  <w:style w:type="table" w:styleId="Tabellenraster">
    <w:name w:val="Table Grid"/>
    <w:uiPriority w:val="59"/>
    <w:rsid w:val="0087331B"/>
    <w:rPr>
      <w:color w:val="000000" w:themeColor="text1"/>
    </w:rPr>
    <w:tblPr>
      <w:tblBorders>
        <w:insideH w:val="single" w:sz="4" w:space="0" w:color="7A716F"/>
        <w:insideV w:val="single" w:sz="4" w:space="0" w:color="7A716F"/>
      </w:tblBorders>
      <w:tblCellMar>
        <w:top w:w="0" w:type="dxa"/>
        <w:left w:w="0" w:type="dxa"/>
        <w:bottom w:w="0" w:type="dxa"/>
        <w:right w:w="0" w:type="dxa"/>
      </w:tblCellMar>
    </w:tblPr>
    <w:tcPr>
      <w:shd w:val="clear" w:color="auto" w:fill="auto"/>
      <w:tcMar>
        <w:top w:w="57" w:type="dxa"/>
        <w:left w:w="57" w:type="dxa"/>
        <w:bottom w:w="57" w:type="dxa"/>
        <w:right w:w="57" w:type="dxa"/>
      </w:tcMar>
      <w:vAlign w:val="center"/>
    </w:tcPr>
  </w:style>
  <w:style w:type="paragraph" w:customStyle="1" w:styleId="Aufzhlung">
    <w:name w:val="Aufzählung"/>
    <w:basedOn w:val="Standard"/>
    <w:qFormat/>
    <w:rsid w:val="00424E10"/>
    <w:pPr>
      <w:numPr>
        <w:numId w:val="6"/>
      </w:numPr>
    </w:pPr>
  </w:style>
  <w:style w:type="character" w:customStyle="1" w:styleId="berschrift4Zchn">
    <w:name w:val="Überschrift 4 Zchn"/>
    <w:basedOn w:val="Absatz-Standardschriftart"/>
    <w:link w:val="berschrift4"/>
    <w:uiPriority w:val="9"/>
    <w:semiHidden/>
    <w:rsid w:val="00424E10"/>
    <w:rPr>
      <w:rFonts w:asciiTheme="majorHAnsi" w:eastAsiaTheme="majorEastAsia" w:hAnsiTheme="majorHAnsi" w:cstheme="majorBidi"/>
      <w:b/>
      <w:bCs/>
      <w:i/>
      <w:iCs/>
      <w:color w:val="7A716F" w:themeColor="accent1"/>
    </w:rPr>
  </w:style>
  <w:style w:type="character" w:customStyle="1" w:styleId="berschrift5Zchn">
    <w:name w:val="Überschrift 5 Zchn"/>
    <w:basedOn w:val="Absatz-Standardschriftart"/>
    <w:link w:val="berschrift5"/>
    <w:uiPriority w:val="9"/>
    <w:semiHidden/>
    <w:rsid w:val="00424E10"/>
    <w:rPr>
      <w:rFonts w:asciiTheme="majorHAnsi" w:eastAsiaTheme="majorEastAsia" w:hAnsiTheme="majorHAnsi" w:cstheme="majorBidi"/>
      <w:color w:val="3C3837" w:themeColor="accent1" w:themeShade="7F"/>
    </w:rPr>
  </w:style>
  <w:style w:type="character" w:customStyle="1" w:styleId="berschrift6Zchn">
    <w:name w:val="Überschrift 6 Zchn"/>
    <w:basedOn w:val="Absatz-Standardschriftart"/>
    <w:link w:val="berschrift6"/>
    <w:uiPriority w:val="9"/>
    <w:semiHidden/>
    <w:rsid w:val="00424E10"/>
    <w:rPr>
      <w:rFonts w:asciiTheme="majorHAnsi" w:eastAsiaTheme="majorEastAsia" w:hAnsiTheme="majorHAnsi" w:cstheme="majorBidi"/>
      <w:i/>
      <w:iCs/>
      <w:color w:val="3C3837" w:themeColor="accent1" w:themeShade="7F"/>
    </w:rPr>
  </w:style>
  <w:style w:type="character" w:customStyle="1" w:styleId="berschrift7Zchn">
    <w:name w:val="Überschrift 7 Zchn"/>
    <w:basedOn w:val="Absatz-Standardschriftart"/>
    <w:link w:val="berschrift7"/>
    <w:uiPriority w:val="9"/>
    <w:semiHidden/>
    <w:rsid w:val="00424E10"/>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424E10"/>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424E10"/>
    <w:rPr>
      <w:rFonts w:asciiTheme="majorHAnsi" w:eastAsiaTheme="majorEastAsia" w:hAnsiTheme="majorHAnsi" w:cstheme="majorBidi"/>
      <w:i/>
      <w:iCs/>
      <w:color w:val="404040" w:themeColor="text1" w:themeTint="BF"/>
      <w:sz w:val="20"/>
      <w:szCs w:val="20"/>
    </w:rPr>
  </w:style>
  <w:style w:type="paragraph" w:styleId="Sprechblasentext">
    <w:name w:val="Balloon Text"/>
    <w:basedOn w:val="Standard"/>
    <w:link w:val="SprechblasentextZchn"/>
    <w:uiPriority w:val="99"/>
    <w:semiHidden/>
    <w:rsid w:val="003E4F4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C6B36"/>
    <w:rPr>
      <w:rFonts w:ascii="Tahoma" w:hAnsi="Tahoma" w:cs="Tahoma"/>
      <w:color w:val="000000" w:themeColor="text1"/>
      <w:sz w:val="16"/>
      <w:szCs w:val="16"/>
    </w:rPr>
  </w:style>
  <w:style w:type="paragraph" w:styleId="Kopfzeile">
    <w:name w:val="header"/>
    <w:basedOn w:val="Standard"/>
    <w:link w:val="KopfzeileZchn"/>
    <w:rsid w:val="003E4F4F"/>
    <w:pPr>
      <w:tabs>
        <w:tab w:val="center" w:pos="4513"/>
        <w:tab w:val="right" w:pos="9026"/>
      </w:tabs>
    </w:pPr>
  </w:style>
  <w:style w:type="character" w:customStyle="1" w:styleId="KopfzeileZchn">
    <w:name w:val="Kopfzeile Zchn"/>
    <w:basedOn w:val="Absatz-Standardschriftart"/>
    <w:link w:val="Kopfzeile"/>
    <w:rsid w:val="005C6B36"/>
    <w:rPr>
      <w:color w:val="000000" w:themeColor="text1"/>
    </w:rPr>
  </w:style>
  <w:style w:type="paragraph" w:styleId="Fuzeile">
    <w:name w:val="footer"/>
    <w:basedOn w:val="Standard"/>
    <w:link w:val="FuzeileZchn"/>
    <w:uiPriority w:val="99"/>
    <w:semiHidden/>
    <w:rsid w:val="003E4F4F"/>
    <w:pPr>
      <w:tabs>
        <w:tab w:val="center" w:pos="4513"/>
        <w:tab w:val="right" w:pos="9026"/>
      </w:tabs>
    </w:pPr>
  </w:style>
  <w:style w:type="character" w:customStyle="1" w:styleId="FuzeileZchn">
    <w:name w:val="Fußzeile Zchn"/>
    <w:basedOn w:val="Absatz-Standardschriftart"/>
    <w:link w:val="Fuzeile"/>
    <w:uiPriority w:val="99"/>
    <w:semiHidden/>
    <w:rsid w:val="005C6B36"/>
    <w:rPr>
      <w:color w:val="000000" w:themeColor="text1"/>
    </w:rPr>
  </w:style>
  <w:style w:type="paragraph" w:styleId="Verzeichnis1">
    <w:name w:val="toc 1"/>
    <w:basedOn w:val="Standard"/>
    <w:next w:val="Standard"/>
    <w:autoRedefine/>
    <w:uiPriority w:val="39"/>
    <w:semiHidden/>
    <w:rsid w:val="00D86455"/>
    <w:pPr>
      <w:tabs>
        <w:tab w:val="left" w:pos="567"/>
        <w:tab w:val="right" w:leader="dot" w:pos="9072"/>
      </w:tabs>
      <w:spacing w:before="120" w:after="120"/>
    </w:pPr>
    <w:rPr>
      <w:b/>
      <w:noProof/>
      <w:color w:val="7A716F"/>
    </w:rPr>
  </w:style>
  <w:style w:type="paragraph" w:styleId="Verzeichnis2">
    <w:name w:val="toc 2"/>
    <w:basedOn w:val="Standard"/>
    <w:next w:val="Standard"/>
    <w:autoRedefine/>
    <w:uiPriority w:val="39"/>
    <w:semiHidden/>
    <w:rsid w:val="00D86455"/>
    <w:pPr>
      <w:tabs>
        <w:tab w:val="left" w:pos="567"/>
        <w:tab w:val="right" w:leader="dot" w:pos="9072"/>
      </w:tabs>
      <w:spacing w:after="120"/>
    </w:pPr>
    <w:rPr>
      <w:color w:val="7A716F"/>
    </w:rPr>
  </w:style>
  <w:style w:type="paragraph" w:styleId="Verzeichnis3">
    <w:name w:val="toc 3"/>
    <w:basedOn w:val="Standard"/>
    <w:next w:val="Standard"/>
    <w:autoRedefine/>
    <w:uiPriority w:val="39"/>
    <w:semiHidden/>
    <w:rsid w:val="00D86455"/>
    <w:pPr>
      <w:tabs>
        <w:tab w:val="left" w:pos="567"/>
        <w:tab w:val="right" w:leader="dot" w:pos="9072"/>
      </w:tabs>
      <w:spacing w:after="120"/>
    </w:pPr>
    <w:rPr>
      <w:noProof/>
      <w:color w:val="7A716F"/>
    </w:rPr>
  </w:style>
  <w:style w:type="character" w:styleId="Hyperlink">
    <w:name w:val="Hyperlink"/>
    <w:basedOn w:val="Absatz-Standardschriftart"/>
    <w:uiPriority w:val="99"/>
    <w:rsid w:val="00207023"/>
    <w:rPr>
      <w:color w:val="7A716F" w:themeColor="hyperlink"/>
      <w:u w:val="single"/>
    </w:rPr>
  </w:style>
  <w:style w:type="table" w:styleId="FarbigesRaster-Akzent6">
    <w:name w:val="Colorful Grid Accent 6"/>
    <w:basedOn w:val="NormaleTabelle"/>
    <w:uiPriority w:val="73"/>
    <w:rsid w:val="003B6787"/>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0E0ED" w:themeFill="accent6" w:themeFillTint="33"/>
    </w:tcPr>
    <w:tblStylePr w:type="firstRow">
      <w:rPr>
        <w:b/>
        <w:bCs/>
      </w:rPr>
      <w:tblPr/>
      <w:tcPr>
        <w:shd w:val="clear" w:color="auto" w:fill="C2C1DC" w:themeFill="accent6" w:themeFillTint="66"/>
      </w:tcPr>
    </w:tblStylePr>
    <w:tblStylePr w:type="lastRow">
      <w:rPr>
        <w:b/>
        <w:bCs/>
        <w:color w:val="000000" w:themeColor="text1"/>
      </w:rPr>
      <w:tblPr/>
      <w:tcPr>
        <w:shd w:val="clear" w:color="auto" w:fill="C2C1DC" w:themeFill="accent6" w:themeFillTint="66"/>
      </w:tcPr>
    </w:tblStylePr>
    <w:tblStylePr w:type="firstCol">
      <w:rPr>
        <w:color w:val="FFFFFF" w:themeColor="background1"/>
      </w:rPr>
      <w:tblPr/>
      <w:tcPr>
        <w:shd w:val="clear" w:color="auto" w:fill="4B4980" w:themeFill="accent6" w:themeFillShade="BF"/>
      </w:tcPr>
    </w:tblStylePr>
    <w:tblStylePr w:type="lastCol">
      <w:rPr>
        <w:color w:val="FFFFFF" w:themeColor="background1"/>
      </w:rPr>
      <w:tblPr/>
      <w:tcPr>
        <w:shd w:val="clear" w:color="auto" w:fill="4B4980" w:themeFill="accent6" w:themeFillShade="BF"/>
      </w:tcPr>
    </w:tblStylePr>
    <w:tblStylePr w:type="band1Vert">
      <w:tblPr/>
      <w:tcPr>
        <w:shd w:val="clear" w:color="auto" w:fill="B4B2D3" w:themeFill="accent6" w:themeFillTint="7F"/>
      </w:tcPr>
    </w:tblStylePr>
    <w:tblStylePr w:type="band1Horz">
      <w:tblPr/>
      <w:tcPr>
        <w:shd w:val="clear" w:color="auto" w:fill="B4B2D3" w:themeFill="accent6" w:themeFillTint="7F"/>
      </w:tcPr>
    </w:tblStylePr>
  </w:style>
  <w:style w:type="paragraph" w:styleId="Listenabsatz">
    <w:name w:val="List Paragraph"/>
    <w:basedOn w:val="Standard"/>
    <w:uiPriority w:val="34"/>
    <w:semiHidden/>
    <w:qFormat/>
    <w:rsid w:val="00424E10"/>
    <w:pPr>
      <w:ind w:left="720"/>
      <w:contextualSpacing/>
    </w:pPr>
  </w:style>
  <w:style w:type="paragraph" w:customStyle="1" w:styleId="Nummerierung">
    <w:name w:val="Nummerierung"/>
    <w:basedOn w:val="Aufzhlung"/>
    <w:qFormat/>
    <w:rsid w:val="00492B12"/>
    <w:pPr>
      <w:numPr>
        <w:numId w:val="7"/>
      </w:numPr>
    </w:pPr>
  </w:style>
  <w:style w:type="numbering" w:styleId="111111">
    <w:name w:val="Outline List 2"/>
    <w:basedOn w:val="KeineListe"/>
    <w:uiPriority w:val="99"/>
    <w:semiHidden/>
    <w:unhideWhenUsed/>
    <w:rsid w:val="00637462"/>
    <w:pPr>
      <w:numPr>
        <w:numId w:val="1"/>
      </w:numPr>
    </w:pPr>
  </w:style>
  <w:style w:type="paragraph" w:styleId="Aufzhlungszeichen2">
    <w:name w:val="List Bullet 2"/>
    <w:basedOn w:val="Standard"/>
    <w:uiPriority w:val="99"/>
    <w:semiHidden/>
    <w:rsid w:val="00DD5E91"/>
    <w:pPr>
      <w:numPr>
        <w:numId w:val="2"/>
      </w:numPr>
      <w:contextualSpacing/>
    </w:pPr>
  </w:style>
  <w:style w:type="paragraph" w:styleId="Listenfortsetzung">
    <w:name w:val="List Continue"/>
    <w:basedOn w:val="Standard"/>
    <w:uiPriority w:val="99"/>
    <w:semiHidden/>
    <w:rsid w:val="00DD5E91"/>
    <w:pPr>
      <w:numPr>
        <w:numId w:val="3"/>
      </w:numPr>
      <w:spacing w:after="120"/>
      <w:contextualSpacing/>
    </w:pPr>
  </w:style>
  <w:style w:type="paragraph" w:customStyle="1" w:styleId="Alphabetisch">
    <w:name w:val="Alphabetisch"/>
    <w:basedOn w:val="Nummerierung"/>
    <w:qFormat/>
    <w:rsid w:val="00424E10"/>
    <w:pPr>
      <w:numPr>
        <w:numId w:val="8"/>
      </w:numPr>
    </w:pPr>
  </w:style>
  <w:style w:type="paragraph" w:styleId="Titel">
    <w:name w:val="Title"/>
    <w:basedOn w:val="Standard"/>
    <w:next w:val="Standard"/>
    <w:link w:val="TitelZchn"/>
    <w:uiPriority w:val="10"/>
    <w:qFormat/>
    <w:rsid w:val="00424E10"/>
    <w:pPr>
      <w:spacing w:before="120" w:after="120"/>
      <w:contextualSpacing/>
    </w:pPr>
    <w:rPr>
      <w:rFonts w:eastAsiaTheme="majorEastAsia" w:cstheme="majorBidi"/>
      <w:caps/>
      <w:color w:val="7A716F"/>
      <w:spacing w:val="5"/>
      <w:kern w:val="28"/>
      <w:sz w:val="48"/>
      <w:szCs w:val="52"/>
    </w:rPr>
  </w:style>
  <w:style w:type="character" w:customStyle="1" w:styleId="TitelZchn">
    <w:name w:val="Titel Zchn"/>
    <w:basedOn w:val="Absatz-Standardschriftart"/>
    <w:link w:val="Titel"/>
    <w:uiPriority w:val="10"/>
    <w:rsid w:val="00424E10"/>
    <w:rPr>
      <w:rFonts w:eastAsiaTheme="majorEastAsia" w:cstheme="majorBidi"/>
      <w:caps/>
      <w:color w:val="7A716F"/>
      <w:spacing w:val="5"/>
      <w:kern w:val="28"/>
      <w:sz w:val="48"/>
      <w:szCs w:val="52"/>
    </w:rPr>
  </w:style>
  <w:style w:type="paragraph" w:customStyle="1" w:styleId="Aufzhlungschwarz">
    <w:name w:val="Aufzählung schwarz"/>
    <w:basedOn w:val="Standard"/>
    <w:qFormat/>
    <w:rsid w:val="0061248D"/>
    <w:pPr>
      <w:numPr>
        <w:numId w:val="9"/>
      </w:numPr>
      <w:ind w:left="714" w:hanging="357"/>
    </w:pPr>
    <w:rPr>
      <w:color w:val="000000" w:themeColor="text1"/>
      <w:szCs w:val="19"/>
    </w:rPr>
  </w:style>
  <w:style w:type="table" w:styleId="MittlereSchattierung1-Akzent5">
    <w:name w:val="Medium Shading 1 Accent 5"/>
    <w:basedOn w:val="NormaleTabelle"/>
    <w:uiPriority w:val="63"/>
    <w:rsid w:val="003B6787"/>
    <w:tblPr>
      <w:tblStyleRowBandSize w:val="1"/>
      <w:tblStyleColBandSize w:val="1"/>
      <w:tblInd w:w="0" w:type="dxa"/>
      <w:tblBorders>
        <w:top w:val="single" w:sz="8" w:space="0" w:color="C8C265" w:themeColor="accent5" w:themeTint="BF"/>
        <w:left w:val="single" w:sz="8" w:space="0" w:color="C8C265" w:themeColor="accent5" w:themeTint="BF"/>
        <w:bottom w:val="single" w:sz="8" w:space="0" w:color="C8C265" w:themeColor="accent5" w:themeTint="BF"/>
        <w:right w:val="single" w:sz="8" w:space="0" w:color="C8C265" w:themeColor="accent5" w:themeTint="BF"/>
        <w:insideH w:val="single" w:sz="8" w:space="0" w:color="C8C265"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8C265" w:themeColor="accent5" w:themeTint="BF"/>
          <w:left w:val="single" w:sz="8" w:space="0" w:color="C8C265" w:themeColor="accent5" w:themeTint="BF"/>
          <w:bottom w:val="single" w:sz="8" w:space="0" w:color="C8C265" w:themeColor="accent5" w:themeTint="BF"/>
          <w:right w:val="single" w:sz="8" w:space="0" w:color="C8C265" w:themeColor="accent5" w:themeTint="BF"/>
          <w:insideH w:val="nil"/>
          <w:insideV w:val="nil"/>
        </w:tcBorders>
        <w:shd w:val="clear" w:color="auto" w:fill="ACA53D" w:themeFill="accent5"/>
      </w:tcPr>
    </w:tblStylePr>
    <w:tblStylePr w:type="lastRow">
      <w:pPr>
        <w:spacing w:before="0" w:after="0" w:line="240" w:lineRule="auto"/>
      </w:pPr>
      <w:rPr>
        <w:b/>
        <w:bCs/>
      </w:rPr>
      <w:tblPr/>
      <w:tcPr>
        <w:tcBorders>
          <w:top w:val="double" w:sz="6" w:space="0" w:color="C8C265" w:themeColor="accent5" w:themeTint="BF"/>
          <w:left w:val="single" w:sz="8" w:space="0" w:color="C8C265" w:themeColor="accent5" w:themeTint="BF"/>
          <w:bottom w:val="single" w:sz="8" w:space="0" w:color="C8C265" w:themeColor="accent5" w:themeTint="BF"/>
          <w:right w:val="single" w:sz="8" w:space="0" w:color="C8C265" w:themeColor="accent5" w:themeTint="BF"/>
          <w:insideH w:val="nil"/>
          <w:insideV w:val="nil"/>
        </w:tcBorders>
      </w:tcPr>
    </w:tblStylePr>
    <w:tblStylePr w:type="firstCol">
      <w:rPr>
        <w:b/>
        <w:bCs/>
      </w:rPr>
    </w:tblStylePr>
    <w:tblStylePr w:type="lastCol">
      <w:rPr>
        <w:b/>
        <w:bCs/>
      </w:rPr>
    </w:tblStylePr>
    <w:tblStylePr w:type="band1Vert">
      <w:tblPr/>
      <w:tcPr>
        <w:shd w:val="clear" w:color="auto" w:fill="EDEACC" w:themeFill="accent5" w:themeFillTint="3F"/>
      </w:tcPr>
    </w:tblStylePr>
    <w:tblStylePr w:type="band1Horz">
      <w:tblPr/>
      <w:tcPr>
        <w:tcBorders>
          <w:insideH w:val="nil"/>
          <w:insideV w:val="nil"/>
        </w:tcBorders>
        <w:shd w:val="clear" w:color="auto" w:fill="EDEACC" w:themeFill="accent5" w:themeFillTint="3F"/>
      </w:tcPr>
    </w:tblStylePr>
    <w:tblStylePr w:type="band2Horz">
      <w:tblPr/>
      <w:tcPr>
        <w:tcBorders>
          <w:insideH w:val="nil"/>
          <w:insideV w:val="nil"/>
        </w:tcBorders>
      </w:tcPr>
    </w:tblStylePr>
  </w:style>
  <w:style w:type="table" w:styleId="HelleListe-Akzent5">
    <w:name w:val="Light List Accent 5"/>
    <w:basedOn w:val="NormaleTabelle"/>
    <w:uiPriority w:val="61"/>
    <w:rsid w:val="003B6787"/>
    <w:tblPr>
      <w:tblStyleRowBandSize w:val="1"/>
      <w:tblStyleColBandSize w:val="1"/>
      <w:tblInd w:w="0" w:type="dxa"/>
      <w:tblBorders>
        <w:top w:val="single" w:sz="8" w:space="0" w:color="ACA53D" w:themeColor="accent5"/>
        <w:left w:val="single" w:sz="8" w:space="0" w:color="ACA53D" w:themeColor="accent5"/>
        <w:bottom w:val="single" w:sz="8" w:space="0" w:color="ACA53D" w:themeColor="accent5"/>
        <w:right w:val="single" w:sz="8" w:space="0" w:color="ACA53D"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ACA53D" w:themeFill="accent5"/>
      </w:tcPr>
    </w:tblStylePr>
    <w:tblStylePr w:type="lastRow">
      <w:pPr>
        <w:spacing w:before="0" w:after="0" w:line="240" w:lineRule="auto"/>
      </w:pPr>
      <w:rPr>
        <w:b/>
        <w:bCs/>
      </w:rPr>
      <w:tblPr/>
      <w:tcPr>
        <w:tcBorders>
          <w:top w:val="double" w:sz="6" w:space="0" w:color="ACA53D" w:themeColor="accent5"/>
          <w:left w:val="single" w:sz="8" w:space="0" w:color="ACA53D" w:themeColor="accent5"/>
          <w:bottom w:val="single" w:sz="8" w:space="0" w:color="ACA53D" w:themeColor="accent5"/>
          <w:right w:val="single" w:sz="8" w:space="0" w:color="ACA53D" w:themeColor="accent5"/>
        </w:tcBorders>
      </w:tcPr>
    </w:tblStylePr>
    <w:tblStylePr w:type="firstCol">
      <w:rPr>
        <w:b/>
        <w:bCs/>
      </w:rPr>
    </w:tblStylePr>
    <w:tblStylePr w:type="lastCol">
      <w:rPr>
        <w:b/>
        <w:bCs/>
      </w:rPr>
    </w:tblStylePr>
    <w:tblStylePr w:type="band1Vert">
      <w:tblPr/>
      <w:tcPr>
        <w:tcBorders>
          <w:top w:val="single" w:sz="8" w:space="0" w:color="ACA53D" w:themeColor="accent5"/>
          <w:left w:val="single" w:sz="8" w:space="0" w:color="ACA53D" w:themeColor="accent5"/>
          <w:bottom w:val="single" w:sz="8" w:space="0" w:color="ACA53D" w:themeColor="accent5"/>
          <w:right w:val="single" w:sz="8" w:space="0" w:color="ACA53D" w:themeColor="accent5"/>
        </w:tcBorders>
      </w:tcPr>
    </w:tblStylePr>
    <w:tblStylePr w:type="band1Horz">
      <w:tblPr/>
      <w:tcPr>
        <w:tcBorders>
          <w:top w:val="single" w:sz="8" w:space="0" w:color="ACA53D" w:themeColor="accent5"/>
          <w:left w:val="single" w:sz="8" w:space="0" w:color="ACA53D" w:themeColor="accent5"/>
          <w:bottom w:val="single" w:sz="8" w:space="0" w:color="ACA53D" w:themeColor="accent5"/>
          <w:right w:val="single" w:sz="8" w:space="0" w:color="ACA53D" w:themeColor="accent5"/>
        </w:tcBorders>
      </w:tcPr>
    </w:tblStylePr>
  </w:style>
  <w:style w:type="table" w:customStyle="1" w:styleId="CHGTable1">
    <w:name w:val="CHG Table 1"/>
    <w:basedOn w:val="NormaleTabelle"/>
    <w:uiPriority w:val="99"/>
    <w:rsid w:val="0087331B"/>
    <w:tblPr>
      <w:tblStyleRowBandSize w:val="1"/>
      <w:tblInd w:w="0" w:type="dxa"/>
      <w:tblCellMar>
        <w:top w:w="0" w:type="dxa"/>
        <w:left w:w="108" w:type="dxa"/>
        <w:bottom w:w="0" w:type="dxa"/>
        <w:right w:w="108" w:type="dxa"/>
      </w:tblCellMar>
    </w:tblPr>
    <w:tcPr>
      <w:tcMar>
        <w:top w:w="57" w:type="dxa"/>
        <w:left w:w="57" w:type="dxa"/>
        <w:bottom w:w="57" w:type="dxa"/>
        <w:right w:w="57" w:type="dxa"/>
      </w:tcMar>
      <w:vAlign w:val="center"/>
    </w:tcPr>
    <w:tblStylePr w:type="firstRow">
      <w:tblPr/>
      <w:tcPr>
        <w:tcBorders>
          <w:top w:val="nil"/>
          <w:left w:val="nil"/>
          <w:bottom w:val="nil"/>
          <w:right w:val="nil"/>
          <w:insideH w:val="nil"/>
          <w:insideV w:val="nil"/>
          <w:tl2br w:val="nil"/>
          <w:tr2bl w:val="nil"/>
        </w:tcBorders>
        <w:shd w:val="clear" w:color="auto" w:fill="ACA53D" w:themeFill="accent5"/>
      </w:tcPr>
    </w:tblStylePr>
    <w:tblStylePr w:type="band2Horz">
      <w:pPr>
        <w:jc w:val="left"/>
      </w:pPr>
      <w:tblPr/>
      <w:tcPr>
        <w:shd w:val="clear" w:color="auto" w:fill="C5BBBA"/>
        <w:vAlign w:val="center"/>
      </w:tcPr>
    </w:tblStylePr>
  </w:style>
  <w:style w:type="table" w:customStyle="1" w:styleId="Tabellenraster1">
    <w:name w:val="Tabellenraster1"/>
    <w:basedOn w:val="NormaleTabelle"/>
    <w:next w:val="Tabellenraster"/>
    <w:uiPriority w:val="59"/>
    <w:rsid w:val="004B239B"/>
    <w:rPr>
      <w:color w:val="000000" w:themeColor="text1"/>
      <w:sz w:val="19"/>
      <w:szCs w:val="19"/>
    </w:rPr>
    <w:tblPr>
      <w:tblInd w:w="0" w:type="dxa"/>
      <w:tblBorders>
        <w:insideH w:val="single" w:sz="4" w:space="0" w:color="7A716F"/>
        <w:insideV w:val="single" w:sz="4" w:space="0" w:color="7A716F"/>
      </w:tblBorders>
      <w:tblCellMar>
        <w:top w:w="0" w:type="dxa"/>
        <w:left w:w="0" w:type="dxa"/>
        <w:bottom w:w="0" w:type="dxa"/>
        <w:right w:w="0" w:type="dxa"/>
      </w:tblCellMar>
    </w:tblPr>
    <w:tcPr>
      <w:shd w:val="clear" w:color="auto" w:fill="auto"/>
      <w:tcMar>
        <w:top w:w="57" w:type="dxa"/>
        <w:left w:w="113" w:type="dxa"/>
        <w:bottom w:w="57" w:type="dxa"/>
        <w:right w:w="113" w:type="dxa"/>
      </w:tcMar>
    </w:tcPr>
  </w:style>
  <w:style w:type="table" w:customStyle="1" w:styleId="Tabellenraster2">
    <w:name w:val="Tabellenraster2"/>
    <w:basedOn w:val="NormaleTabelle"/>
    <w:next w:val="Tabellenraster"/>
    <w:uiPriority w:val="59"/>
    <w:rsid w:val="00EC1B30"/>
    <w:rPr>
      <w:color w:val="000000" w:themeColor="text1"/>
      <w:szCs w:val="19"/>
    </w:rPr>
    <w:tblPr>
      <w:tblInd w:w="0" w:type="dxa"/>
      <w:tblBorders>
        <w:insideH w:val="single" w:sz="4" w:space="0" w:color="7A716F"/>
        <w:insideV w:val="single" w:sz="4" w:space="0" w:color="7A716F"/>
      </w:tblBorders>
      <w:tblCellMar>
        <w:top w:w="0" w:type="dxa"/>
        <w:left w:w="0" w:type="dxa"/>
        <w:bottom w:w="0" w:type="dxa"/>
        <w:right w:w="0" w:type="dxa"/>
      </w:tblCellMar>
    </w:tblPr>
    <w:tcPr>
      <w:shd w:val="clear" w:color="auto" w:fill="auto"/>
      <w:tcMar>
        <w:top w:w="57" w:type="dxa"/>
        <w:left w:w="113" w:type="dxa"/>
        <w:bottom w:w="57" w:type="dxa"/>
        <w:right w:w="113" w:type="dxa"/>
      </w:tcMar>
    </w:tcPr>
  </w:style>
  <w:style w:type="table" w:customStyle="1" w:styleId="Tabellenraster3">
    <w:name w:val="Tabellenraster3"/>
    <w:basedOn w:val="NormaleTabelle"/>
    <w:next w:val="Tabellenraster"/>
    <w:uiPriority w:val="59"/>
    <w:rsid w:val="00547CF9"/>
    <w:rPr>
      <w:color w:val="000000" w:themeColor="text1"/>
      <w:sz w:val="19"/>
      <w:szCs w:val="19"/>
    </w:rPr>
    <w:tblPr>
      <w:tblInd w:w="0" w:type="dxa"/>
      <w:tblBorders>
        <w:insideH w:val="single" w:sz="4" w:space="0" w:color="7A716F"/>
        <w:insideV w:val="single" w:sz="4" w:space="0" w:color="7A716F"/>
      </w:tblBorders>
      <w:tblCellMar>
        <w:top w:w="0" w:type="dxa"/>
        <w:left w:w="0" w:type="dxa"/>
        <w:bottom w:w="0" w:type="dxa"/>
        <w:right w:w="0" w:type="dxa"/>
      </w:tblCellMar>
    </w:tblPr>
    <w:tcPr>
      <w:shd w:val="clear" w:color="auto" w:fill="auto"/>
      <w:tcMar>
        <w:top w:w="57" w:type="dxa"/>
        <w:left w:w="113" w:type="dxa"/>
        <w:bottom w:w="57" w:type="dxa"/>
        <w:right w:w="113" w:type="dxa"/>
      </w:tcMar>
    </w:tcPr>
  </w:style>
  <w:style w:type="paragraph" w:customStyle="1" w:styleId="NumberingVertrag">
    <w:name w:val="Numbering Vertrag"/>
    <w:basedOn w:val="Nummerierung"/>
    <w:qFormat/>
    <w:rsid w:val="00EC1B30"/>
    <w:pPr>
      <w:numPr>
        <w:numId w:val="0"/>
      </w:numPr>
      <w:ind w:left="357"/>
    </w:pPr>
    <w:rPr>
      <w:color w:val="000000" w:themeColor="text1"/>
      <w:szCs w:val="19"/>
    </w:rPr>
  </w:style>
  <w:style w:type="paragraph" w:customStyle="1" w:styleId="AufzhlungspunkteCHG-MERIDIAN">
    <w:name w:val="Aufzählungspunkte CHG-MERIDIAN"/>
    <w:basedOn w:val="Standard"/>
    <w:link w:val="AufzhlungspunkteCHG-MERIDIANZchn"/>
    <w:autoRedefine/>
    <w:qFormat/>
    <w:rsid w:val="000733A9"/>
    <w:pPr>
      <w:numPr>
        <w:numId w:val="10"/>
      </w:numPr>
      <w:jc w:val="left"/>
    </w:pPr>
    <w:rPr>
      <w:rFonts w:eastAsia="Calibri" w:cs="Times New Roman"/>
      <w:szCs w:val="22"/>
    </w:rPr>
  </w:style>
  <w:style w:type="paragraph" w:customStyle="1" w:styleId="SchlagzeilePressemitteilung">
    <w:name w:val="Schlagzeile Pressemitteilung"/>
    <w:basedOn w:val="Standard"/>
    <w:link w:val="SchlagzeilePressemitteilungZchn"/>
    <w:qFormat/>
    <w:rsid w:val="00866736"/>
    <w:pPr>
      <w:framePr w:w="7813" w:h="420" w:wrap="around" w:vAnchor="page" w:hAnchor="page" w:x="1186" w:y="3006" w:anchorLock="1"/>
      <w:spacing w:line="360" w:lineRule="auto"/>
      <w:jc w:val="left"/>
    </w:pPr>
    <w:rPr>
      <w:rFonts w:eastAsia="Calibri" w:cs="Times New Roman"/>
      <w:b/>
      <w:color w:val="000000" w:themeColor="text1"/>
      <w:sz w:val="30"/>
      <w:szCs w:val="30"/>
    </w:rPr>
  </w:style>
  <w:style w:type="character" w:customStyle="1" w:styleId="SchlagzeilePressemitteilungZchn">
    <w:name w:val="Schlagzeile Pressemitteilung Zchn"/>
    <w:link w:val="SchlagzeilePressemitteilung"/>
    <w:rsid w:val="00866736"/>
    <w:rPr>
      <w:rFonts w:eastAsia="Calibri" w:cs="Times New Roman"/>
      <w:b/>
      <w:color w:val="000000" w:themeColor="text1"/>
      <w:sz w:val="30"/>
      <w:szCs w:val="30"/>
    </w:rPr>
  </w:style>
  <w:style w:type="character" w:customStyle="1" w:styleId="AufzhlungspunkteCHG-MERIDIANZchn">
    <w:name w:val="Aufzählungspunkte CHG-MERIDIAN Zchn"/>
    <w:link w:val="AufzhlungspunkteCHG-MERIDIAN"/>
    <w:rsid w:val="000733A9"/>
    <w:rPr>
      <w:rFonts w:eastAsia="Calibri" w:cs="Times New Roman"/>
      <w:sz w:val="19"/>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14"/>
        <w:szCs w:val="14"/>
        <w:lang w:val="en-US" w:eastAsia="en-US" w:bidi="en-US"/>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unhideWhenUsed="0" w:qFormat="1"/>
    <w:lsdException w:name="heading 5"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w:unhideWhenUsed="0"/>
    <w:lsdException w:name="List 3" w:unhideWhenUsed="0"/>
    <w:lsdException w:name="List 4" w:unhideWhenUsed="0"/>
    <w:lsdException w:name="List Bullet 2" w:semiHidden="0"/>
    <w:lsdException w:name="Title" w:semiHidden="0" w:uiPriority="10" w:unhideWhenUsed="0" w:qFormat="1"/>
    <w:lsdException w:name="Default Paragraph Font" w:uiPriority="1"/>
    <w:lsdException w:name="List Continue" w:semiHidden="0"/>
    <w:lsdException w:name="Message Header" w:unhideWhenUsed="0"/>
    <w:lsdException w:name="Subtitle" w:uiPriority="11" w:unhideWhenUsed="0" w:qFormat="1"/>
    <w:lsdException w:name="Salutation" w:unhideWhenUsed="0"/>
    <w:lsdException w:name="Date" w:unhideWhenUsed="0"/>
    <w:lsdException w:name="Strong" w:semiHidden="0" w:uiPriority="22" w:unhideWhenUsed="0" w:qFormat="1"/>
    <w:lsdException w:name="Emphasis" w:semiHidden="0" w:uiPriority="20" w:unhideWhenUsed="0" w:qFormat="1"/>
    <w:lsdException w:name="Table Grid" w:semiHidden="0" w:uiPriority="59" w:unhideWhenUsed="0"/>
    <w:lsdException w:name="Table Theme"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Standard">
    <w:name w:val="Normal"/>
    <w:aliases w:val="1 Standard Text"/>
    <w:qFormat/>
    <w:rsid w:val="00492B12"/>
    <w:rPr>
      <w:sz w:val="19"/>
    </w:rPr>
  </w:style>
  <w:style w:type="paragraph" w:styleId="berschrift1">
    <w:name w:val="heading 1"/>
    <w:basedOn w:val="Standard"/>
    <w:next w:val="Standard"/>
    <w:link w:val="berschrift1Zchn"/>
    <w:uiPriority w:val="9"/>
    <w:qFormat/>
    <w:rsid w:val="00424E10"/>
    <w:pPr>
      <w:keepNext/>
      <w:keepLines/>
      <w:numPr>
        <w:numId w:val="5"/>
      </w:numPr>
      <w:spacing w:before="480" w:after="240"/>
      <w:outlineLvl w:val="0"/>
    </w:pPr>
    <w:rPr>
      <w:rFonts w:eastAsiaTheme="majorEastAsia" w:cstheme="majorBidi"/>
      <w:b/>
      <w:bCs/>
      <w:color w:val="7A716F"/>
      <w:szCs w:val="28"/>
    </w:rPr>
  </w:style>
  <w:style w:type="paragraph" w:styleId="berschrift2">
    <w:name w:val="heading 2"/>
    <w:aliases w:val="CHG-Titel"/>
    <w:basedOn w:val="berschrift1"/>
    <w:next w:val="Standard"/>
    <w:link w:val="berschrift2Zchn"/>
    <w:uiPriority w:val="9"/>
    <w:qFormat/>
    <w:rsid w:val="00FD1204"/>
    <w:pPr>
      <w:numPr>
        <w:numId w:val="0"/>
      </w:numPr>
      <w:spacing w:before="0" w:after="120"/>
      <w:outlineLvl w:val="1"/>
    </w:pPr>
    <w:rPr>
      <w:color w:val="000000" w:themeColor="text1"/>
    </w:rPr>
  </w:style>
  <w:style w:type="paragraph" w:styleId="berschrift3">
    <w:name w:val="heading 3"/>
    <w:basedOn w:val="berschrift2"/>
    <w:next w:val="Standard"/>
    <w:link w:val="berschrift3Zchn"/>
    <w:uiPriority w:val="9"/>
    <w:qFormat/>
    <w:rsid w:val="00424E10"/>
    <w:pPr>
      <w:numPr>
        <w:ilvl w:val="2"/>
      </w:numPr>
      <w:outlineLvl w:val="2"/>
    </w:pPr>
    <w:rPr>
      <w:bCs w:val="0"/>
    </w:rPr>
  </w:style>
  <w:style w:type="paragraph" w:styleId="berschrift4">
    <w:name w:val="heading 4"/>
    <w:basedOn w:val="Standard"/>
    <w:next w:val="Standard"/>
    <w:link w:val="berschrift4Zchn"/>
    <w:uiPriority w:val="9"/>
    <w:semiHidden/>
    <w:qFormat/>
    <w:rsid w:val="00424E10"/>
    <w:pPr>
      <w:keepNext/>
      <w:keepLines/>
      <w:numPr>
        <w:ilvl w:val="3"/>
        <w:numId w:val="5"/>
      </w:numPr>
      <w:spacing w:before="200"/>
      <w:outlineLvl w:val="3"/>
    </w:pPr>
    <w:rPr>
      <w:rFonts w:asciiTheme="majorHAnsi" w:eastAsiaTheme="majorEastAsia" w:hAnsiTheme="majorHAnsi" w:cstheme="majorBidi"/>
      <w:b/>
      <w:bCs/>
      <w:i/>
      <w:iCs/>
      <w:color w:val="7A716F" w:themeColor="accent1"/>
    </w:rPr>
  </w:style>
  <w:style w:type="paragraph" w:styleId="berschrift5">
    <w:name w:val="heading 5"/>
    <w:basedOn w:val="Standard"/>
    <w:next w:val="Standard"/>
    <w:link w:val="berschrift5Zchn"/>
    <w:uiPriority w:val="9"/>
    <w:semiHidden/>
    <w:qFormat/>
    <w:rsid w:val="00424E10"/>
    <w:pPr>
      <w:keepNext/>
      <w:keepLines/>
      <w:numPr>
        <w:ilvl w:val="4"/>
        <w:numId w:val="5"/>
      </w:numPr>
      <w:spacing w:before="200"/>
      <w:outlineLvl w:val="4"/>
    </w:pPr>
    <w:rPr>
      <w:rFonts w:asciiTheme="majorHAnsi" w:eastAsiaTheme="majorEastAsia" w:hAnsiTheme="majorHAnsi" w:cstheme="majorBidi"/>
      <w:color w:val="3C3837" w:themeColor="accent1" w:themeShade="7F"/>
    </w:rPr>
  </w:style>
  <w:style w:type="paragraph" w:styleId="berschrift6">
    <w:name w:val="heading 6"/>
    <w:basedOn w:val="Standard"/>
    <w:next w:val="Standard"/>
    <w:link w:val="berschrift6Zchn"/>
    <w:uiPriority w:val="9"/>
    <w:semiHidden/>
    <w:qFormat/>
    <w:rsid w:val="00424E10"/>
    <w:pPr>
      <w:keepNext/>
      <w:keepLines/>
      <w:numPr>
        <w:ilvl w:val="5"/>
        <w:numId w:val="5"/>
      </w:numPr>
      <w:spacing w:before="200"/>
      <w:outlineLvl w:val="5"/>
    </w:pPr>
    <w:rPr>
      <w:rFonts w:asciiTheme="majorHAnsi" w:eastAsiaTheme="majorEastAsia" w:hAnsiTheme="majorHAnsi" w:cstheme="majorBidi"/>
      <w:i/>
      <w:iCs/>
      <w:color w:val="3C3837" w:themeColor="accent1" w:themeShade="7F"/>
    </w:rPr>
  </w:style>
  <w:style w:type="paragraph" w:styleId="berschrift7">
    <w:name w:val="heading 7"/>
    <w:basedOn w:val="Standard"/>
    <w:next w:val="Standard"/>
    <w:link w:val="berschrift7Zchn"/>
    <w:uiPriority w:val="9"/>
    <w:semiHidden/>
    <w:qFormat/>
    <w:rsid w:val="00424E10"/>
    <w:pPr>
      <w:keepNext/>
      <w:keepLines/>
      <w:numPr>
        <w:ilvl w:val="6"/>
        <w:numId w:val="5"/>
      </w:numPr>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qFormat/>
    <w:rsid w:val="00424E10"/>
    <w:pPr>
      <w:keepNext/>
      <w:keepLines/>
      <w:numPr>
        <w:ilvl w:val="7"/>
        <w:numId w:val="5"/>
      </w:numPr>
      <w:spacing w:before="20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qFormat/>
    <w:rsid w:val="00424E10"/>
    <w:pPr>
      <w:keepNext/>
      <w:keepLines/>
      <w:numPr>
        <w:ilvl w:val="8"/>
        <w:numId w:val="4"/>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Inhaltsverzeichnisberschrift">
    <w:name w:val="TOC Heading"/>
    <w:basedOn w:val="Standard"/>
    <w:next w:val="Standard"/>
    <w:uiPriority w:val="39"/>
    <w:semiHidden/>
    <w:qFormat/>
    <w:rsid w:val="00424E10"/>
    <w:pPr>
      <w:spacing w:before="120" w:after="120"/>
    </w:pPr>
    <w:rPr>
      <w:b/>
      <w:color w:val="7A716F"/>
    </w:rPr>
  </w:style>
  <w:style w:type="character" w:customStyle="1" w:styleId="berschrift1Zchn">
    <w:name w:val="Überschrift 1 Zchn"/>
    <w:basedOn w:val="Absatz-Standardschriftart"/>
    <w:link w:val="berschrift1"/>
    <w:uiPriority w:val="9"/>
    <w:rsid w:val="00424E10"/>
    <w:rPr>
      <w:rFonts w:eastAsiaTheme="majorEastAsia" w:cstheme="majorBidi"/>
      <w:b/>
      <w:bCs/>
      <w:color w:val="7A716F"/>
      <w:szCs w:val="28"/>
    </w:rPr>
  </w:style>
  <w:style w:type="character" w:customStyle="1" w:styleId="berschrift2Zchn">
    <w:name w:val="Überschrift 2 Zchn"/>
    <w:aliases w:val="CHG-Titel Zchn"/>
    <w:basedOn w:val="Absatz-Standardschriftart"/>
    <w:link w:val="berschrift2"/>
    <w:uiPriority w:val="9"/>
    <w:rsid w:val="00FD1204"/>
    <w:rPr>
      <w:rFonts w:eastAsiaTheme="majorEastAsia" w:cstheme="majorBidi"/>
      <w:b/>
      <w:bCs/>
      <w:color w:val="000000" w:themeColor="text1"/>
      <w:sz w:val="19"/>
      <w:szCs w:val="28"/>
    </w:rPr>
  </w:style>
  <w:style w:type="character" w:customStyle="1" w:styleId="berschrift3Zchn">
    <w:name w:val="Überschrift 3 Zchn"/>
    <w:basedOn w:val="Absatz-Standardschriftart"/>
    <w:link w:val="berschrift3"/>
    <w:uiPriority w:val="9"/>
    <w:rsid w:val="00424E10"/>
    <w:rPr>
      <w:rFonts w:eastAsiaTheme="majorEastAsia" w:cstheme="majorBidi"/>
      <w:b/>
      <w:color w:val="7A716F"/>
      <w:szCs w:val="28"/>
    </w:rPr>
  </w:style>
  <w:style w:type="table" w:styleId="Tabellenraster">
    <w:name w:val="Table Grid"/>
    <w:uiPriority w:val="59"/>
    <w:rsid w:val="0087331B"/>
    <w:rPr>
      <w:color w:val="000000" w:themeColor="text1"/>
    </w:rPr>
    <w:tblPr>
      <w:tblBorders>
        <w:insideH w:val="single" w:sz="4" w:space="0" w:color="7A716F"/>
        <w:insideV w:val="single" w:sz="4" w:space="0" w:color="7A716F"/>
      </w:tblBorders>
      <w:tblCellMar>
        <w:top w:w="0" w:type="dxa"/>
        <w:left w:w="0" w:type="dxa"/>
        <w:bottom w:w="0" w:type="dxa"/>
        <w:right w:w="0" w:type="dxa"/>
      </w:tblCellMar>
    </w:tblPr>
    <w:tcPr>
      <w:shd w:val="clear" w:color="auto" w:fill="auto"/>
      <w:tcMar>
        <w:top w:w="57" w:type="dxa"/>
        <w:left w:w="57" w:type="dxa"/>
        <w:bottom w:w="57" w:type="dxa"/>
        <w:right w:w="57" w:type="dxa"/>
      </w:tcMar>
      <w:vAlign w:val="center"/>
    </w:tcPr>
  </w:style>
  <w:style w:type="paragraph" w:customStyle="1" w:styleId="Aufzhlung">
    <w:name w:val="Aufzählung"/>
    <w:basedOn w:val="Standard"/>
    <w:qFormat/>
    <w:rsid w:val="00424E10"/>
    <w:pPr>
      <w:numPr>
        <w:numId w:val="6"/>
      </w:numPr>
    </w:pPr>
  </w:style>
  <w:style w:type="character" w:customStyle="1" w:styleId="berschrift4Zchn">
    <w:name w:val="Überschrift 4 Zchn"/>
    <w:basedOn w:val="Absatz-Standardschriftart"/>
    <w:link w:val="berschrift4"/>
    <w:uiPriority w:val="9"/>
    <w:semiHidden/>
    <w:rsid w:val="00424E10"/>
    <w:rPr>
      <w:rFonts w:asciiTheme="majorHAnsi" w:eastAsiaTheme="majorEastAsia" w:hAnsiTheme="majorHAnsi" w:cstheme="majorBidi"/>
      <w:b/>
      <w:bCs/>
      <w:i/>
      <w:iCs/>
      <w:color w:val="7A716F" w:themeColor="accent1"/>
    </w:rPr>
  </w:style>
  <w:style w:type="character" w:customStyle="1" w:styleId="berschrift5Zchn">
    <w:name w:val="Überschrift 5 Zchn"/>
    <w:basedOn w:val="Absatz-Standardschriftart"/>
    <w:link w:val="berschrift5"/>
    <w:uiPriority w:val="9"/>
    <w:semiHidden/>
    <w:rsid w:val="00424E10"/>
    <w:rPr>
      <w:rFonts w:asciiTheme="majorHAnsi" w:eastAsiaTheme="majorEastAsia" w:hAnsiTheme="majorHAnsi" w:cstheme="majorBidi"/>
      <w:color w:val="3C3837" w:themeColor="accent1" w:themeShade="7F"/>
    </w:rPr>
  </w:style>
  <w:style w:type="character" w:customStyle="1" w:styleId="berschrift6Zchn">
    <w:name w:val="Überschrift 6 Zchn"/>
    <w:basedOn w:val="Absatz-Standardschriftart"/>
    <w:link w:val="berschrift6"/>
    <w:uiPriority w:val="9"/>
    <w:semiHidden/>
    <w:rsid w:val="00424E10"/>
    <w:rPr>
      <w:rFonts w:asciiTheme="majorHAnsi" w:eastAsiaTheme="majorEastAsia" w:hAnsiTheme="majorHAnsi" w:cstheme="majorBidi"/>
      <w:i/>
      <w:iCs/>
      <w:color w:val="3C3837" w:themeColor="accent1" w:themeShade="7F"/>
    </w:rPr>
  </w:style>
  <w:style w:type="character" w:customStyle="1" w:styleId="berschrift7Zchn">
    <w:name w:val="Überschrift 7 Zchn"/>
    <w:basedOn w:val="Absatz-Standardschriftart"/>
    <w:link w:val="berschrift7"/>
    <w:uiPriority w:val="9"/>
    <w:semiHidden/>
    <w:rsid w:val="00424E10"/>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424E10"/>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424E10"/>
    <w:rPr>
      <w:rFonts w:asciiTheme="majorHAnsi" w:eastAsiaTheme="majorEastAsia" w:hAnsiTheme="majorHAnsi" w:cstheme="majorBidi"/>
      <w:i/>
      <w:iCs/>
      <w:color w:val="404040" w:themeColor="text1" w:themeTint="BF"/>
      <w:sz w:val="20"/>
      <w:szCs w:val="20"/>
    </w:rPr>
  </w:style>
  <w:style w:type="paragraph" w:styleId="Sprechblasentext">
    <w:name w:val="Balloon Text"/>
    <w:basedOn w:val="Standard"/>
    <w:link w:val="SprechblasentextZchn"/>
    <w:uiPriority w:val="99"/>
    <w:semiHidden/>
    <w:rsid w:val="003E4F4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C6B36"/>
    <w:rPr>
      <w:rFonts w:ascii="Tahoma" w:hAnsi="Tahoma" w:cs="Tahoma"/>
      <w:color w:val="000000" w:themeColor="text1"/>
      <w:sz w:val="16"/>
      <w:szCs w:val="16"/>
    </w:rPr>
  </w:style>
  <w:style w:type="paragraph" w:styleId="Kopfzeile">
    <w:name w:val="header"/>
    <w:basedOn w:val="Standard"/>
    <w:link w:val="KopfzeileZchn"/>
    <w:rsid w:val="003E4F4F"/>
    <w:pPr>
      <w:tabs>
        <w:tab w:val="center" w:pos="4513"/>
        <w:tab w:val="right" w:pos="9026"/>
      </w:tabs>
    </w:pPr>
  </w:style>
  <w:style w:type="character" w:customStyle="1" w:styleId="KopfzeileZchn">
    <w:name w:val="Kopfzeile Zchn"/>
    <w:basedOn w:val="Absatz-Standardschriftart"/>
    <w:link w:val="Kopfzeile"/>
    <w:rsid w:val="005C6B36"/>
    <w:rPr>
      <w:color w:val="000000" w:themeColor="text1"/>
    </w:rPr>
  </w:style>
  <w:style w:type="paragraph" w:styleId="Fuzeile">
    <w:name w:val="footer"/>
    <w:basedOn w:val="Standard"/>
    <w:link w:val="FuzeileZchn"/>
    <w:uiPriority w:val="99"/>
    <w:semiHidden/>
    <w:rsid w:val="003E4F4F"/>
    <w:pPr>
      <w:tabs>
        <w:tab w:val="center" w:pos="4513"/>
        <w:tab w:val="right" w:pos="9026"/>
      </w:tabs>
    </w:pPr>
  </w:style>
  <w:style w:type="character" w:customStyle="1" w:styleId="FuzeileZchn">
    <w:name w:val="Fußzeile Zchn"/>
    <w:basedOn w:val="Absatz-Standardschriftart"/>
    <w:link w:val="Fuzeile"/>
    <w:uiPriority w:val="99"/>
    <w:semiHidden/>
    <w:rsid w:val="005C6B36"/>
    <w:rPr>
      <w:color w:val="000000" w:themeColor="text1"/>
    </w:rPr>
  </w:style>
  <w:style w:type="paragraph" w:styleId="Verzeichnis1">
    <w:name w:val="toc 1"/>
    <w:basedOn w:val="Standard"/>
    <w:next w:val="Standard"/>
    <w:autoRedefine/>
    <w:uiPriority w:val="39"/>
    <w:semiHidden/>
    <w:rsid w:val="00D86455"/>
    <w:pPr>
      <w:tabs>
        <w:tab w:val="left" w:pos="567"/>
        <w:tab w:val="right" w:leader="dot" w:pos="9072"/>
      </w:tabs>
      <w:spacing w:before="120" w:after="120"/>
    </w:pPr>
    <w:rPr>
      <w:b/>
      <w:noProof/>
      <w:color w:val="7A716F"/>
    </w:rPr>
  </w:style>
  <w:style w:type="paragraph" w:styleId="Verzeichnis2">
    <w:name w:val="toc 2"/>
    <w:basedOn w:val="Standard"/>
    <w:next w:val="Standard"/>
    <w:autoRedefine/>
    <w:uiPriority w:val="39"/>
    <w:semiHidden/>
    <w:rsid w:val="00D86455"/>
    <w:pPr>
      <w:tabs>
        <w:tab w:val="left" w:pos="567"/>
        <w:tab w:val="right" w:leader="dot" w:pos="9072"/>
      </w:tabs>
      <w:spacing w:after="120"/>
    </w:pPr>
    <w:rPr>
      <w:color w:val="7A716F"/>
    </w:rPr>
  </w:style>
  <w:style w:type="paragraph" w:styleId="Verzeichnis3">
    <w:name w:val="toc 3"/>
    <w:basedOn w:val="Standard"/>
    <w:next w:val="Standard"/>
    <w:autoRedefine/>
    <w:uiPriority w:val="39"/>
    <w:semiHidden/>
    <w:rsid w:val="00D86455"/>
    <w:pPr>
      <w:tabs>
        <w:tab w:val="left" w:pos="567"/>
        <w:tab w:val="right" w:leader="dot" w:pos="9072"/>
      </w:tabs>
      <w:spacing w:after="120"/>
    </w:pPr>
    <w:rPr>
      <w:noProof/>
      <w:color w:val="7A716F"/>
    </w:rPr>
  </w:style>
  <w:style w:type="character" w:styleId="Hyperlink">
    <w:name w:val="Hyperlink"/>
    <w:basedOn w:val="Absatz-Standardschriftart"/>
    <w:uiPriority w:val="99"/>
    <w:rsid w:val="00207023"/>
    <w:rPr>
      <w:color w:val="7A716F" w:themeColor="hyperlink"/>
      <w:u w:val="single"/>
    </w:rPr>
  </w:style>
  <w:style w:type="table" w:styleId="FarbigesRaster-Akzent6">
    <w:name w:val="Colorful Grid Accent 6"/>
    <w:basedOn w:val="NormaleTabelle"/>
    <w:uiPriority w:val="73"/>
    <w:rsid w:val="003B6787"/>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0E0ED" w:themeFill="accent6" w:themeFillTint="33"/>
    </w:tcPr>
    <w:tblStylePr w:type="firstRow">
      <w:rPr>
        <w:b/>
        <w:bCs/>
      </w:rPr>
      <w:tblPr/>
      <w:tcPr>
        <w:shd w:val="clear" w:color="auto" w:fill="C2C1DC" w:themeFill="accent6" w:themeFillTint="66"/>
      </w:tcPr>
    </w:tblStylePr>
    <w:tblStylePr w:type="lastRow">
      <w:rPr>
        <w:b/>
        <w:bCs/>
        <w:color w:val="000000" w:themeColor="text1"/>
      </w:rPr>
      <w:tblPr/>
      <w:tcPr>
        <w:shd w:val="clear" w:color="auto" w:fill="C2C1DC" w:themeFill="accent6" w:themeFillTint="66"/>
      </w:tcPr>
    </w:tblStylePr>
    <w:tblStylePr w:type="firstCol">
      <w:rPr>
        <w:color w:val="FFFFFF" w:themeColor="background1"/>
      </w:rPr>
      <w:tblPr/>
      <w:tcPr>
        <w:shd w:val="clear" w:color="auto" w:fill="4B4980" w:themeFill="accent6" w:themeFillShade="BF"/>
      </w:tcPr>
    </w:tblStylePr>
    <w:tblStylePr w:type="lastCol">
      <w:rPr>
        <w:color w:val="FFFFFF" w:themeColor="background1"/>
      </w:rPr>
      <w:tblPr/>
      <w:tcPr>
        <w:shd w:val="clear" w:color="auto" w:fill="4B4980" w:themeFill="accent6" w:themeFillShade="BF"/>
      </w:tcPr>
    </w:tblStylePr>
    <w:tblStylePr w:type="band1Vert">
      <w:tblPr/>
      <w:tcPr>
        <w:shd w:val="clear" w:color="auto" w:fill="B4B2D3" w:themeFill="accent6" w:themeFillTint="7F"/>
      </w:tcPr>
    </w:tblStylePr>
    <w:tblStylePr w:type="band1Horz">
      <w:tblPr/>
      <w:tcPr>
        <w:shd w:val="clear" w:color="auto" w:fill="B4B2D3" w:themeFill="accent6" w:themeFillTint="7F"/>
      </w:tcPr>
    </w:tblStylePr>
  </w:style>
  <w:style w:type="paragraph" w:styleId="Listenabsatz">
    <w:name w:val="List Paragraph"/>
    <w:basedOn w:val="Standard"/>
    <w:uiPriority w:val="34"/>
    <w:semiHidden/>
    <w:qFormat/>
    <w:rsid w:val="00424E10"/>
    <w:pPr>
      <w:ind w:left="720"/>
      <w:contextualSpacing/>
    </w:pPr>
  </w:style>
  <w:style w:type="paragraph" w:customStyle="1" w:styleId="Nummerierung">
    <w:name w:val="Nummerierung"/>
    <w:basedOn w:val="Aufzhlung"/>
    <w:qFormat/>
    <w:rsid w:val="00492B12"/>
    <w:pPr>
      <w:numPr>
        <w:numId w:val="7"/>
      </w:numPr>
    </w:pPr>
  </w:style>
  <w:style w:type="numbering" w:styleId="111111">
    <w:name w:val="Outline List 2"/>
    <w:basedOn w:val="KeineListe"/>
    <w:uiPriority w:val="99"/>
    <w:semiHidden/>
    <w:unhideWhenUsed/>
    <w:rsid w:val="00637462"/>
    <w:pPr>
      <w:numPr>
        <w:numId w:val="1"/>
      </w:numPr>
    </w:pPr>
  </w:style>
  <w:style w:type="paragraph" w:styleId="Aufzhlungszeichen2">
    <w:name w:val="List Bullet 2"/>
    <w:basedOn w:val="Standard"/>
    <w:uiPriority w:val="99"/>
    <w:semiHidden/>
    <w:rsid w:val="00DD5E91"/>
    <w:pPr>
      <w:numPr>
        <w:numId w:val="2"/>
      </w:numPr>
      <w:contextualSpacing/>
    </w:pPr>
  </w:style>
  <w:style w:type="paragraph" w:styleId="Listenfortsetzung">
    <w:name w:val="List Continue"/>
    <w:basedOn w:val="Standard"/>
    <w:uiPriority w:val="99"/>
    <w:semiHidden/>
    <w:rsid w:val="00DD5E91"/>
    <w:pPr>
      <w:numPr>
        <w:numId w:val="3"/>
      </w:numPr>
      <w:spacing w:after="120"/>
      <w:contextualSpacing/>
    </w:pPr>
  </w:style>
  <w:style w:type="paragraph" w:customStyle="1" w:styleId="Alphabetisch">
    <w:name w:val="Alphabetisch"/>
    <w:basedOn w:val="Nummerierung"/>
    <w:qFormat/>
    <w:rsid w:val="00424E10"/>
    <w:pPr>
      <w:numPr>
        <w:numId w:val="8"/>
      </w:numPr>
    </w:pPr>
  </w:style>
  <w:style w:type="paragraph" w:styleId="Titel">
    <w:name w:val="Title"/>
    <w:basedOn w:val="Standard"/>
    <w:next w:val="Standard"/>
    <w:link w:val="TitelZchn"/>
    <w:uiPriority w:val="10"/>
    <w:qFormat/>
    <w:rsid w:val="00424E10"/>
    <w:pPr>
      <w:spacing w:before="120" w:after="120"/>
      <w:contextualSpacing/>
    </w:pPr>
    <w:rPr>
      <w:rFonts w:eastAsiaTheme="majorEastAsia" w:cstheme="majorBidi"/>
      <w:caps/>
      <w:color w:val="7A716F"/>
      <w:spacing w:val="5"/>
      <w:kern w:val="28"/>
      <w:sz w:val="48"/>
      <w:szCs w:val="52"/>
    </w:rPr>
  </w:style>
  <w:style w:type="character" w:customStyle="1" w:styleId="TitelZchn">
    <w:name w:val="Titel Zchn"/>
    <w:basedOn w:val="Absatz-Standardschriftart"/>
    <w:link w:val="Titel"/>
    <w:uiPriority w:val="10"/>
    <w:rsid w:val="00424E10"/>
    <w:rPr>
      <w:rFonts w:eastAsiaTheme="majorEastAsia" w:cstheme="majorBidi"/>
      <w:caps/>
      <w:color w:val="7A716F"/>
      <w:spacing w:val="5"/>
      <w:kern w:val="28"/>
      <w:sz w:val="48"/>
      <w:szCs w:val="52"/>
    </w:rPr>
  </w:style>
  <w:style w:type="paragraph" w:customStyle="1" w:styleId="Aufzhlungschwarz">
    <w:name w:val="Aufzählung schwarz"/>
    <w:basedOn w:val="Standard"/>
    <w:qFormat/>
    <w:rsid w:val="0061248D"/>
    <w:pPr>
      <w:numPr>
        <w:numId w:val="9"/>
      </w:numPr>
      <w:ind w:left="714" w:hanging="357"/>
    </w:pPr>
    <w:rPr>
      <w:color w:val="000000" w:themeColor="text1"/>
      <w:szCs w:val="19"/>
    </w:rPr>
  </w:style>
  <w:style w:type="table" w:styleId="MittlereSchattierung1-Akzent5">
    <w:name w:val="Medium Shading 1 Accent 5"/>
    <w:basedOn w:val="NormaleTabelle"/>
    <w:uiPriority w:val="63"/>
    <w:rsid w:val="003B6787"/>
    <w:tblPr>
      <w:tblStyleRowBandSize w:val="1"/>
      <w:tblStyleColBandSize w:val="1"/>
      <w:tblInd w:w="0" w:type="dxa"/>
      <w:tblBorders>
        <w:top w:val="single" w:sz="8" w:space="0" w:color="C8C265" w:themeColor="accent5" w:themeTint="BF"/>
        <w:left w:val="single" w:sz="8" w:space="0" w:color="C8C265" w:themeColor="accent5" w:themeTint="BF"/>
        <w:bottom w:val="single" w:sz="8" w:space="0" w:color="C8C265" w:themeColor="accent5" w:themeTint="BF"/>
        <w:right w:val="single" w:sz="8" w:space="0" w:color="C8C265" w:themeColor="accent5" w:themeTint="BF"/>
        <w:insideH w:val="single" w:sz="8" w:space="0" w:color="C8C265"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8C265" w:themeColor="accent5" w:themeTint="BF"/>
          <w:left w:val="single" w:sz="8" w:space="0" w:color="C8C265" w:themeColor="accent5" w:themeTint="BF"/>
          <w:bottom w:val="single" w:sz="8" w:space="0" w:color="C8C265" w:themeColor="accent5" w:themeTint="BF"/>
          <w:right w:val="single" w:sz="8" w:space="0" w:color="C8C265" w:themeColor="accent5" w:themeTint="BF"/>
          <w:insideH w:val="nil"/>
          <w:insideV w:val="nil"/>
        </w:tcBorders>
        <w:shd w:val="clear" w:color="auto" w:fill="ACA53D" w:themeFill="accent5"/>
      </w:tcPr>
    </w:tblStylePr>
    <w:tblStylePr w:type="lastRow">
      <w:pPr>
        <w:spacing w:before="0" w:after="0" w:line="240" w:lineRule="auto"/>
      </w:pPr>
      <w:rPr>
        <w:b/>
        <w:bCs/>
      </w:rPr>
      <w:tblPr/>
      <w:tcPr>
        <w:tcBorders>
          <w:top w:val="double" w:sz="6" w:space="0" w:color="C8C265" w:themeColor="accent5" w:themeTint="BF"/>
          <w:left w:val="single" w:sz="8" w:space="0" w:color="C8C265" w:themeColor="accent5" w:themeTint="BF"/>
          <w:bottom w:val="single" w:sz="8" w:space="0" w:color="C8C265" w:themeColor="accent5" w:themeTint="BF"/>
          <w:right w:val="single" w:sz="8" w:space="0" w:color="C8C265" w:themeColor="accent5" w:themeTint="BF"/>
          <w:insideH w:val="nil"/>
          <w:insideV w:val="nil"/>
        </w:tcBorders>
      </w:tcPr>
    </w:tblStylePr>
    <w:tblStylePr w:type="firstCol">
      <w:rPr>
        <w:b/>
        <w:bCs/>
      </w:rPr>
    </w:tblStylePr>
    <w:tblStylePr w:type="lastCol">
      <w:rPr>
        <w:b/>
        <w:bCs/>
      </w:rPr>
    </w:tblStylePr>
    <w:tblStylePr w:type="band1Vert">
      <w:tblPr/>
      <w:tcPr>
        <w:shd w:val="clear" w:color="auto" w:fill="EDEACC" w:themeFill="accent5" w:themeFillTint="3F"/>
      </w:tcPr>
    </w:tblStylePr>
    <w:tblStylePr w:type="band1Horz">
      <w:tblPr/>
      <w:tcPr>
        <w:tcBorders>
          <w:insideH w:val="nil"/>
          <w:insideV w:val="nil"/>
        </w:tcBorders>
        <w:shd w:val="clear" w:color="auto" w:fill="EDEACC" w:themeFill="accent5" w:themeFillTint="3F"/>
      </w:tcPr>
    </w:tblStylePr>
    <w:tblStylePr w:type="band2Horz">
      <w:tblPr/>
      <w:tcPr>
        <w:tcBorders>
          <w:insideH w:val="nil"/>
          <w:insideV w:val="nil"/>
        </w:tcBorders>
      </w:tcPr>
    </w:tblStylePr>
  </w:style>
  <w:style w:type="table" w:styleId="HelleListe-Akzent5">
    <w:name w:val="Light List Accent 5"/>
    <w:basedOn w:val="NormaleTabelle"/>
    <w:uiPriority w:val="61"/>
    <w:rsid w:val="003B6787"/>
    <w:tblPr>
      <w:tblStyleRowBandSize w:val="1"/>
      <w:tblStyleColBandSize w:val="1"/>
      <w:tblInd w:w="0" w:type="dxa"/>
      <w:tblBorders>
        <w:top w:val="single" w:sz="8" w:space="0" w:color="ACA53D" w:themeColor="accent5"/>
        <w:left w:val="single" w:sz="8" w:space="0" w:color="ACA53D" w:themeColor="accent5"/>
        <w:bottom w:val="single" w:sz="8" w:space="0" w:color="ACA53D" w:themeColor="accent5"/>
        <w:right w:val="single" w:sz="8" w:space="0" w:color="ACA53D"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ACA53D" w:themeFill="accent5"/>
      </w:tcPr>
    </w:tblStylePr>
    <w:tblStylePr w:type="lastRow">
      <w:pPr>
        <w:spacing w:before="0" w:after="0" w:line="240" w:lineRule="auto"/>
      </w:pPr>
      <w:rPr>
        <w:b/>
        <w:bCs/>
      </w:rPr>
      <w:tblPr/>
      <w:tcPr>
        <w:tcBorders>
          <w:top w:val="double" w:sz="6" w:space="0" w:color="ACA53D" w:themeColor="accent5"/>
          <w:left w:val="single" w:sz="8" w:space="0" w:color="ACA53D" w:themeColor="accent5"/>
          <w:bottom w:val="single" w:sz="8" w:space="0" w:color="ACA53D" w:themeColor="accent5"/>
          <w:right w:val="single" w:sz="8" w:space="0" w:color="ACA53D" w:themeColor="accent5"/>
        </w:tcBorders>
      </w:tcPr>
    </w:tblStylePr>
    <w:tblStylePr w:type="firstCol">
      <w:rPr>
        <w:b/>
        <w:bCs/>
      </w:rPr>
    </w:tblStylePr>
    <w:tblStylePr w:type="lastCol">
      <w:rPr>
        <w:b/>
        <w:bCs/>
      </w:rPr>
    </w:tblStylePr>
    <w:tblStylePr w:type="band1Vert">
      <w:tblPr/>
      <w:tcPr>
        <w:tcBorders>
          <w:top w:val="single" w:sz="8" w:space="0" w:color="ACA53D" w:themeColor="accent5"/>
          <w:left w:val="single" w:sz="8" w:space="0" w:color="ACA53D" w:themeColor="accent5"/>
          <w:bottom w:val="single" w:sz="8" w:space="0" w:color="ACA53D" w:themeColor="accent5"/>
          <w:right w:val="single" w:sz="8" w:space="0" w:color="ACA53D" w:themeColor="accent5"/>
        </w:tcBorders>
      </w:tcPr>
    </w:tblStylePr>
    <w:tblStylePr w:type="band1Horz">
      <w:tblPr/>
      <w:tcPr>
        <w:tcBorders>
          <w:top w:val="single" w:sz="8" w:space="0" w:color="ACA53D" w:themeColor="accent5"/>
          <w:left w:val="single" w:sz="8" w:space="0" w:color="ACA53D" w:themeColor="accent5"/>
          <w:bottom w:val="single" w:sz="8" w:space="0" w:color="ACA53D" w:themeColor="accent5"/>
          <w:right w:val="single" w:sz="8" w:space="0" w:color="ACA53D" w:themeColor="accent5"/>
        </w:tcBorders>
      </w:tcPr>
    </w:tblStylePr>
  </w:style>
  <w:style w:type="table" w:customStyle="1" w:styleId="CHGTable1">
    <w:name w:val="CHG Table 1"/>
    <w:basedOn w:val="NormaleTabelle"/>
    <w:uiPriority w:val="99"/>
    <w:rsid w:val="0087331B"/>
    <w:tblPr>
      <w:tblStyleRowBandSize w:val="1"/>
      <w:tblInd w:w="0" w:type="dxa"/>
      <w:tblCellMar>
        <w:top w:w="0" w:type="dxa"/>
        <w:left w:w="108" w:type="dxa"/>
        <w:bottom w:w="0" w:type="dxa"/>
        <w:right w:w="108" w:type="dxa"/>
      </w:tblCellMar>
    </w:tblPr>
    <w:tcPr>
      <w:tcMar>
        <w:top w:w="57" w:type="dxa"/>
        <w:left w:w="57" w:type="dxa"/>
        <w:bottom w:w="57" w:type="dxa"/>
        <w:right w:w="57" w:type="dxa"/>
      </w:tcMar>
      <w:vAlign w:val="center"/>
    </w:tcPr>
    <w:tblStylePr w:type="firstRow">
      <w:tblPr/>
      <w:tcPr>
        <w:tcBorders>
          <w:top w:val="nil"/>
          <w:left w:val="nil"/>
          <w:bottom w:val="nil"/>
          <w:right w:val="nil"/>
          <w:insideH w:val="nil"/>
          <w:insideV w:val="nil"/>
          <w:tl2br w:val="nil"/>
          <w:tr2bl w:val="nil"/>
        </w:tcBorders>
        <w:shd w:val="clear" w:color="auto" w:fill="ACA53D" w:themeFill="accent5"/>
      </w:tcPr>
    </w:tblStylePr>
    <w:tblStylePr w:type="band2Horz">
      <w:pPr>
        <w:jc w:val="left"/>
      </w:pPr>
      <w:tblPr/>
      <w:tcPr>
        <w:shd w:val="clear" w:color="auto" w:fill="C5BBBA"/>
        <w:vAlign w:val="center"/>
      </w:tcPr>
    </w:tblStylePr>
  </w:style>
  <w:style w:type="table" w:customStyle="1" w:styleId="Tabellenraster1">
    <w:name w:val="Tabellenraster1"/>
    <w:basedOn w:val="NormaleTabelle"/>
    <w:next w:val="Tabellenraster"/>
    <w:uiPriority w:val="59"/>
    <w:rsid w:val="004B239B"/>
    <w:rPr>
      <w:color w:val="000000" w:themeColor="text1"/>
      <w:sz w:val="19"/>
      <w:szCs w:val="19"/>
    </w:rPr>
    <w:tblPr>
      <w:tblInd w:w="0" w:type="dxa"/>
      <w:tblBorders>
        <w:insideH w:val="single" w:sz="4" w:space="0" w:color="7A716F"/>
        <w:insideV w:val="single" w:sz="4" w:space="0" w:color="7A716F"/>
      </w:tblBorders>
      <w:tblCellMar>
        <w:top w:w="0" w:type="dxa"/>
        <w:left w:w="0" w:type="dxa"/>
        <w:bottom w:w="0" w:type="dxa"/>
        <w:right w:w="0" w:type="dxa"/>
      </w:tblCellMar>
    </w:tblPr>
    <w:tcPr>
      <w:shd w:val="clear" w:color="auto" w:fill="auto"/>
      <w:tcMar>
        <w:top w:w="57" w:type="dxa"/>
        <w:left w:w="113" w:type="dxa"/>
        <w:bottom w:w="57" w:type="dxa"/>
        <w:right w:w="113" w:type="dxa"/>
      </w:tcMar>
    </w:tcPr>
  </w:style>
  <w:style w:type="table" w:customStyle="1" w:styleId="Tabellenraster2">
    <w:name w:val="Tabellenraster2"/>
    <w:basedOn w:val="NormaleTabelle"/>
    <w:next w:val="Tabellenraster"/>
    <w:uiPriority w:val="59"/>
    <w:rsid w:val="00EC1B30"/>
    <w:rPr>
      <w:color w:val="000000" w:themeColor="text1"/>
      <w:szCs w:val="19"/>
    </w:rPr>
    <w:tblPr>
      <w:tblInd w:w="0" w:type="dxa"/>
      <w:tblBorders>
        <w:insideH w:val="single" w:sz="4" w:space="0" w:color="7A716F"/>
        <w:insideV w:val="single" w:sz="4" w:space="0" w:color="7A716F"/>
      </w:tblBorders>
      <w:tblCellMar>
        <w:top w:w="0" w:type="dxa"/>
        <w:left w:w="0" w:type="dxa"/>
        <w:bottom w:w="0" w:type="dxa"/>
        <w:right w:w="0" w:type="dxa"/>
      </w:tblCellMar>
    </w:tblPr>
    <w:tcPr>
      <w:shd w:val="clear" w:color="auto" w:fill="auto"/>
      <w:tcMar>
        <w:top w:w="57" w:type="dxa"/>
        <w:left w:w="113" w:type="dxa"/>
        <w:bottom w:w="57" w:type="dxa"/>
        <w:right w:w="113" w:type="dxa"/>
      </w:tcMar>
    </w:tcPr>
  </w:style>
  <w:style w:type="table" w:customStyle="1" w:styleId="Tabellenraster3">
    <w:name w:val="Tabellenraster3"/>
    <w:basedOn w:val="NormaleTabelle"/>
    <w:next w:val="Tabellenraster"/>
    <w:uiPriority w:val="59"/>
    <w:rsid w:val="00547CF9"/>
    <w:rPr>
      <w:color w:val="000000" w:themeColor="text1"/>
      <w:sz w:val="19"/>
      <w:szCs w:val="19"/>
    </w:rPr>
    <w:tblPr>
      <w:tblInd w:w="0" w:type="dxa"/>
      <w:tblBorders>
        <w:insideH w:val="single" w:sz="4" w:space="0" w:color="7A716F"/>
        <w:insideV w:val="single" w:sz="4" w:space="0" w:color="7A716F"/>
      </w:tblBorders>
      <w:tblCellMar>
        <w:top w:w="0" w:type="dxa"/>
        <w:left w:w="0" w:type="dxa"/>
        <w:bottom w:w="0" w:type="dxa"/>
        <w:right w:w="0" w:type="dxa"/>
      </w:tblCellMar>
    </w:tblPr>
    <w:tcPr>
      <w:shd w:val="clear" w:color="auto" w:fill="auto"/>
      <w:tcMar>
        <w:top w:w="57" w:type="dxa"/>
        <w:left w:w="113" w:type="dxa"/>
        <w:bottom w:w="57" w:type="dxa"/>
        <w:right w:w="113" w:type="dxa"/>
      </w:tcMar>
    </w:tcPr>
  </w:style>
  <w:style w:type="paragraph" w:customStyle="1" w:styleId="NumberingVertrag">
    <w:name w:val="Numbering Vertrag"/>
    <w:basedOn w:val="Nummerierung"/>
    <w:qFormat/>
    <w:rsid w:val="00EC1B30"/>
    <w:pPr>
      <w:numPr>
        <w:numId w:val="0"/>
      </w:numPr>
      <w:ind w:left="357"/>
    </w:pPr>
    <w:rPr>
      <w:color w:val="000000" w:themeColor="text1"/>
      <w:szCs w:val="19"/>
    </w:rPr>
  </w:style>
  <w:style w:type="paragraph" w:customStyle="1" w:styleId="AufzhlungspunkteCHG-MERIDIAN">
    <w:name w:val="Aufzählungspunkte CHG-MERIDIAN"/>
    <w:basedOn w:val="Standard"/>
    <w:link w:val="AufzhlungspunkteCHG-MERIDIANZchn"/>
    <w:autoRedefine/>
    <w:qFormat/>
    <w:rsid w:val="000733A9"/>
    <w:pPr>
      <w:numPr>
        <w:numId w:val="10"/>
      </w:numPr>
      <w:jc w:val="left"/>
    </w:pPr>
    <w:rPr>
      <w:rFonts w:eastAsia="Calibri" w:cs="Times New Roman"/>
      <w:szCs w:val="22"/>
    </w:rPr>
  </w:style>
  <w:style w:type="paragraph" w:customStyle="1" w:styleId="SchlagzeilePressemitteilung">
    <w:name w:val="Schlagzeile Pressemitteilung"/>
    <w:basedOn w:val="Standard"/>
    <w:link w:val="SchlagzeilePressemitteilungZchn"/>
    <w:qFormat/>
    <w:rsid w:val="00866736"/>
    <w:pPr>
      <w:framePr w:w="7813" w:h="420" w:wrap="around" w:vAnchor="page" w:hAnchor="page" w:x="1186" w:y="3006" w:anchorLock="1"/>
      <w:spacing w:line="360" w:lineRule="auto"/>
      <w:jc w:val="left"/>
    </w:pPr>
    <w:rPr>
      <w:rFonts w:eastAsia="Calibri" w:cs="Times New Roman"/>
      <w:b/>
      <w:color w:val="000000" w:themeColor="text1"/>
      <w:sz w:val="30"/>
      <w:szCs w:val="30"/>
    </w:rPr>
  </w:style>
  <w:style w:type="character" w:customStyle="1" w:styleId="SchlagzeilePressemitteilungZchn">
    <w:name w:val="Schlagzeile Pressemitteilung Zchn"/>
    <w:link w:val="SchlagzeilePressemitteilung"/>
    <w:rsid w:val="00866736"/>
    <w:rPr>
      <w:rFonts w:eastAsia="Calibri" w:cs="Times New Roman"/>
      <w:b/>
      <w:color w:val="000000" w:themeColor="text1"/>
      <w:sz w:val="30"/>
      <w:szCs w:val="30"/>
    </w:rPr>
  </w:style>
  <w:style w:type="character" w:customStyle="1" w:styleId="AufzhlungspunkteCHG-MERIDIANZchn">
    <w:name w:val="Aufzählungspunkte CHG-MERIDIAN Zchn"/>
    <w:link w:val="AufzhlungspunkteCHG-MERIDIAN"/>
    <w:rsid w:val="000733A9"/>
    <w:rPr>
      <w:rFonts w:eastAsia="Calibri" w:cs="Times New Roman"/>
      <w:sz w:val="19"/>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www.chg-meridian.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matthias.steybe@chg-"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CHG-MERIDIAN">
      <a:dk1>
        <a:srgbClr val="000000"/>
      </a:dk1>
      <a:lt1>
        <a:sysClr val="window" lastClr="FFFFFF"/>
      </a:lt1>
      <a:dk2>
        <a:srgbClr val="000000"/>
      </a:dk2>
      <a:lt2>
        <a:srgbClr val="FFFFFF"/>
      </a:lt2>
      <a:accent1>
        <a:srgbClr val="7A716F"/>
      </a:accent1>
      <a:accent2>
        <a:srgbClr val="005F8C"/>
      </a:accent2>
      <a:accent3>
        <a:srgbClr val="553C6E"/>
      </a:accent3>
      <a:accent4>
        <a:srgbClr val="7B868F"/>
      </a:accent4>
      <a:accent5>
        <a:srgbClr val="ACA53D"/>
      </a:accent5>
      <a:accent6>
        <a:srgbClr val="6966A8"/>
      </a:accent6>
      <a:hlink>
        <a:srgbClr val="7A716F"/>
      </a:hlink>
      <a:folHlink>
        <a:srgbClr val="ACA53D"/>
      </a:folHlink>
    </a:clrScheme>
    <a:fontScheme name="CHG2">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F2AA3C-4A05-4EA4-9F80-B4E4082244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791</Words>
  <Characters>4513</Characters>
  <Application>Microsoft Office Word</Application>
  <DocSecurity>0</DocSecurity>
  <Lines>37</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CHG-MERIDIAN</Company>
  <LinksUpToDate>false</LinksUpToDate>
  <CharactersWithSpaces>5294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Steybe, Matthias</dc:creator>
  <cp:lastModifiedBy>Kühny, Julian</cp:lastModifiedBy>
  <cp:revision>4</cp:revision>
  <cp:lastPrinted>2016-06-09T12:13:00Z</cp:lastPrinted>
  <dcterms:created xsi:type="dcterms:W3CDTF">2016-06-08T00:51:00Z</dcterms:created>
  <dcterms:modified xsi:type="dcterms:W3CDTF">2016-06-09T12:14:00Z</dcterms:modified>
</cp:coreProperties>
</file>